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C" w:rsidRDefault="00E22A5C" w:rsidP="00E22A5C">
      <w:pPr>
        <w:pStyle w:val="1"/>
        <w:ind w:firstLine="720"/>
        <w:jc w:val="center"/>
        <w:rPr>
          <w:rFonts w:ascii="Times New Roman" w:hAnsi="Times New Roman" w:cs="Tahoma"/>
          <w:b/>
          <w:sz w:val="44"/>
          <w:szCs w:val="44"/>
          <w:lang/>
        </w:rPr>
      </w:pPr>
      <w:r w:rsidRPr="00E22A5C">
        <w:rPr>
          <w:rFonts w:ascii="Times New Roman" w:hAnsi="Times New Roman" w:cs="Tahoma"/>
          <w:b/>
          <w:sz w:val="44"/>
          <w:szCs w:val="44"/>
          <w:lang/>
        </w:rPr>
        <w:t xml:space="preserve">Финансовый отчет </w:t>
      </w:r>
    </w:p>
    <w:p w:rsidR="00E22A5C" w:rsidRPr="00E22A5C" w:rsidRDefault="00E22A5C" w:rsidP="00E22A5C">
      <w:pPr>
        <w:pStyle w:val="1"/>
        <w:ind w:firstLine="720"/>
        <w:jc w:val="center"/>
        <w:rPr>
          <w:rFonts w:ascii="Times New Roman" w:hAnsi="Times New Roman" w:cs="Tahoma"/>
          <w:b/>
          <w:sz w:val="44"/>
          <w:szCs w:val="44"/>
          <w:lang/>
        </w:rPr>
      </w:pPr>
      <w:bookmarkStart w:id="0" w:name="_GoBack"/>
      <w:bookmarkEnd w:id="0"/>
      <w:r w:rsidRPr="00E22A5C">
        <w:rPr>
          <w:rFonts w:ascii="Times New Roman" w:hAnsi="Times New Roman" w:cs="Tahoma"/>
          <w:b/>
          <w:sz w:val="44"/>
          <w:szCs w:val="44"/>
          <w:lang/>
        </w:rPr>
        <w:t>Некоммерческого партнерства «Информационного аналитический центр развития гражданских инициатив» за 2014 г.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МОФ СЦПОИ является одним из учредителей некоммерческого партнерства «Информационно-аналитический центр развития гражданских инициатив» (НП «</w:t>
      </w:r>
      <w:proofErr w:type="spellStart"/>
      <w:r>
        <w:rPr>
          <w:rFonts w:ascii="Times New Roman" w:hAnsi="Times New Roman" w:cs="Tahoma"/>
          <w:sz w:val="24"/>
          <w:szCs w:val="24"/>
          <w:lang/>
        </w:rPr>
        <w:t>ИнА</w:t>
      </w:r>
      <w:proofErr w:type="spellEnd"/>
      <w:r>
        <w:rPr>
          <w:rFonts w:ascii="Times New Roman" w:hAnsi="Times New Roman" w:cs="Tahoma"/>
          <w:sz w:val="24"/>
          <w:szCs w:val="24"/>
          <w:lang/>
        </w:rPr>
        <w:t>-Центр»).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В 2014 г. «</w:t>
      </w:r>
      <w:proofErr w:type="spellStart"/>
      <w:r>
        <w:rPr>
          <w:rFonts w:ascii="Times New Roman" w:hAnsi="Times New Roman" w:cs="Tahoma"/>
          <w:sz w:val="24"/>
          <w:szCs w:val="24"/>
          <w:lang/>
        </w:rPr>
        <w:t>ИнА</w:t>
      </w:r>
      <w:proofErr w:type="spellEnd"/>
      <w:r>
        <w:rPr>
          <w:rFonts w:ascii="Times New Roman" w:hAnsi="Times New Roman" w:cs="Tahoma"/>
          <w:sz w:val="24"/>
          <w:szCs w:val="24"/>
          <w:lang/>
        </w:rPr>
        <w:t>-Центр» осуществлял просветительскую деятельность, разрабатывал и внедрял различные социальные программы, в т. ч. образовательные, консультировал и проводил семинары для некоммерческих организаций и т.д. Средства, полученные в результате деятельности «</w:t>
      </w:r>
      <w:proofErr w:type="spellStart"/>
      <w:r>
        <w:rPr>
          <w:rFonts w:ascii="Times New Roman" w:hAnsi="Times New Roman" w:cs="Tahoma"/>
          <w:sz w:val="24"/>
          <w:szCs w:val="24"/>
          <w:lang/>
        </w:rPr>
        <w:t>ИнА</w:t>
      </w:r>
      <w:proofErr w:type="spellEnd"/>
      <w:r>
        <w:rPr>
          <w:rFonts w:ascii="Times New Roman" w:hAnsi="Times New Roman" w:cs="Tahoma"/>
          <w:sz w:val="24"/>
          <w:szCs w:val="24"/>
          <w:lang/>
        </w:rPr>
        <w:t>-Центра», также поддерживали программы и проекты фонда МОФ СЦПОИ.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Целевые средства: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Пожертвования                                                                                 23,6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Федеральная и региональная субсидии                                     6 220,4                                             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Расходы  целевых средств                                                                76,9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Остаток целевых средств на конец отчетного периода           6 167,1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Деятельность, приносящая доход:</w:t>
      </w:r>
    </w:p>
    <w:p w:rsidR="00E22A5C" w:rsidRPr="00370950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Доходы от платных услуг</w:t>
      </w:r>
      <w:r w:rsidRPr="00370950">
        <w:rPr>
          <w:rFonts w:ascii="Times New Roman" w:hAnsi="Times New Roman" w:cs="Tahoma"/>
          <w:sz w:val="24"/>
          <w:szCs w:val="24"/>
          <w:lang/>
        </w:rPr>
        <w:t xml:space="preserve">              </w:t>
      </w:r>
      <w:r>
        <w:rPr>
          <w:rFonts w:ascii="Times New Roman" w:hAnsi="Times New Roman" w:cs="Tahoma"/>
          <w:sz w:val="24"/>
          <w:szCs w:val="24"/>
          <w:lang/>
        </w:rPr>
        <w:t xml:space="preserve">                                             1 210,9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Расходы                                                                                            795,9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Единый налог при упрощенной системе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налогообложения                                                                             36,3                                                               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Прибыль</w:t>
      </w:r>
      <w:r w:rsidRPr="007E1467">
        <w:rPr>
          <w:rFonts w:ascii="Times New Roman" w:hAnsi="Times New Roman" w:cs="Tahoma"/>
          <w:sz w:val="24"/>
          <w:szCs w:val="24"/>
          <w:lang/>
        </w:rPr>
        <w:t xml:space="preserve">                                                                   </w:t>
      </w:r>
      <w:r>
        <w:rPr>
          <w:rFonts w:ascii="Times New Roman" w:hAnsi="Times New Roman" w:cs="Tahoma"/>
          <w:sz w:val="24"/>
          <w:szCs w:val="24"/>
          <w:lang/>
        </w:rPr>
        <w:t xml:space="preserve">                       415,0   </w:t>
      </w:r>
    </w:p>
    <w:p w:rsidR="00E22A5C" w:rsidRDefault="00E22A5C" w:rsidP="00E22A5C">
      <w:pPr>
        <w:pStyle w:val="1"/>
        <w:ind w:firstLine="720"/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                                                                        </w:t>
      </w:r>
    </w:p>
    <w:p w:rsidR="00396479" w:rsidRDefault="00396479"/>
    <w:sectPr w:rsidR="003964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1763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1763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17638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176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1763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79" w:rsidRDefault="00176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C"/>
    <w:rsid w:val="0017638B"/>
    <w:rsid w:val="00396479"/>
    <w:rsid w:val="00E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22A5C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2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A5C"/>
    <w:rPr>
      <w:rFonts w:ascii="Times New Roman" w:eastAsia="Lucida Sans Unicode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E22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A5C"/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22A5C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2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A5C"/>
    <w:rPr>
      <w:rFonts w:ascii="Times New Roman" w:eastAsia="Lucida Sans Unicode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E22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A5C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Решта Ирина</dc:creator>
  <cp:lastModifiedBy>Решта Ирина</cp:lastModifiedBy>
  <cp:revision>2</cp:revision>
  <dcterms:created xsi:type="dcterms:W3CDTF">2015-04-28T12:23:00Z</dcterms:created>
  <dcterms:modified xsi:type="dcterms:W3CDTF">2015-04-28T12:24:00Z</dcterms:modified>
</cp:coreProperties>
</file>