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A5" w:rsidRPr="00D20EA0" w:rsidRDefault="009D5E93" w:rsidP="0052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D20EA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Независимая оценка качества условий оказания</w:t>
      </w:r>
    </w:p>
    <w:p w:rsidR="009D5E93" w:rsidRPr="00D20EA0" w:rsidRDefault="009D5E93" w:rsidP="0052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D20EA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социальных услуг в Новосибирской области</w:t>
      </w:r>
    </w:p>
    <w:p w:rsidR="009D5E93" w:rsidRDefault="009D5E93" w:rsidP="005254A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25A97" w:rsidRDefault="00625A97" w:rsidP="005254A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25A97" w:rsidRPr="0021138A" w:rsidRDefault="00625A97" w:rsidP="005254A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5131B" w:rsidRPr="002700B6" w:rsidRDefault="00C303F5" w:rsidP="005254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  <w:r w:rsidRPr="002700B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en-US" w:eastAsia="ru-RU"/>
        </w:rPr>
        <w:t>I</w:t>
      </w:r>
      <w:r w:rsidRPr="002700B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.</w:t>
      </w:r>
      <w:r w:rsidR="00734C68" w:rsidRPr="002700B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 xml:space="preserve"> Э</w:t>
      </w:r>
      <w:r w:rsidRPr="002700B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тап становл</w:t>
      </w:r>
      <w:r w:rsidR="00982A53" w:rsidRPr="002700B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ения системы независимой оценки</w:t>
      </w:r>
    </w:p>
    <w:p w:rsidR="0055131B" w:rsidRDefault="0055131B" w:rsidP="00525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6533D" w:rsidRPr="0021138A" w:rsidRDefault="00FB021C" w:rsidP="005254A5">
      <w:pPr>
        <w:pStyle w:val="aa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</w:t>
      </w:r>
      <w:r w:rsidR="00065E02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Президента РФ от 07.05.2012</w:t>
      </w:r>
      <w:r w:rsidR="00982A53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="00065E02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r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597 «О мероприятиях по реализации государственной социальной политики</w:t>
      </w:r>
      <w:r w:rsidR="00065E02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857E73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6533D" w:rsidRDefault="00FB021C" w:rsidP="005254A5">
      <w:pPr>
        <w:pStyle w:val="aa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</w:t>
      </w:r>
      <w:r w:rsidR="00065E02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равительства РФ от 30.03.2013 №</w:t>
      </w:r>
      <w:r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286 «О формировании независимой оценки качества работы организаций, оказывающих социальные услуги»</w:t>
      </w:r>
      <w:r w:rsidR="00857E73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6533D" w:rsidRDefault="00CD1AC9" w:rsidP="005254A5">
      <w:pPr>
        <w:pStyle w:val="aa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Ежегодное послание п</w:t>
      </w:r>
      <w:r w:rsidR="00FB021C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резидента РФ Федерально</w:t>
      </w:r>
      <w:r w:rsidR="00982A53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 собранию 12.12.2012г.</w:t>
      </w:r>
      <w:r w:rsidR="00065E02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FB021C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общественны</w:t>
      </w:r>
      <w:r w:rsidR="00065E02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контроль, общественные советы)</w:t>
      </w:r>
      <w:r w:rsidR="00857E73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6533D" w:rsidRDefault="00FB021C" w:rsidP="005254A5">
      <w:pPr>
        <w:pStyle w:val="aa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Минтруда </w:t>
      </w:r>
      <w:r w:rsidR="00982A53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России № 287 от 1 июля 2013</w:t>
      </w:r>
      <w:r w:rsidR="00065E02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«</w:t>
      </w:r>
      <w:r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</w:t>
      </w:r>
      <w:r w:rsidR="00065E02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 категориям работников»</w:t>
      </w:r>
      <w:r w:rsidR="00857E73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6533D" w:rsidRDefault="00FB021C" w:rsidP="005254A5">
      <w:pPr>
        <w:pStyle w:val="aa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Минтруда России №391а от 30</w:t>
      </w:r>
      <w:r w:rsidR="00982A53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.08.2013</w:t>
      </w:r>
      <w:r w:rsidR="00065E02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«</w:t>
      </w:r>
      <w:r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методических рекомендациях по проведению независимой оценки качества работы организаций, оказывающих социальные услуги в</w:t>
      </w:r>
      <w:r w:rsidR="00065E02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сфере социального обслуживания»</w:t>
      </w:r>
      <w:r w:rsidR="00857E73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6533D" w:rsidRDefault="00FB021C" w:rsidP="005254A5">
      <w:pPr>
        <w:pStyle w:val="aa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РФ от 21</w:t>
      </w:r>
      <w:r w:rsidR="00857E73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.07.</w:t>
      </w:r>
      <w:r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2014</w:t>
      </w:r>
      <w:r w:rsidR="00982A53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№256-ФЗ </w:t>
      </w:r>
      <w:r w:rsidR="00065E02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 охраны здоровья и образования»</w:t>
      </w:r>
      <w:r w:rsidR="00857E73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6533D" w:rsidRDefault="00FB021C" w:rsidP="005254A5">
      <w:pPr>
        <w:pStyle w:val="aa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="00857E73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едеральный закон №</w:t>
      </w:r>
      <w:r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212</w:t>
      </w:r>
      <w:r w:rsidR="00857E73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-ФЗ</w:t>
      </w:r>
      <w:r w:rsidR="00982A53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21.07.2014</w:t>
      </w:r>
      <w:r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982A53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«Об основах общественного контроля в РФ»</w:t>
      </w:r>
      <w:r w:rsidR="00857E73" w:rsidRPr="0055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25A97" w:rsidRPr="0055131B" w:rsidRDefault="00625A97" w:rsidP="005254A5">
      <w:pPr>
        <w:pStyle w:val="aa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3F5" w:rsidRPr="002700B6" w:rsidRDefault="00857E73" w:rsidP="005254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700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Цели и задачи </w:t>
      </w:r>
      <w:r w:rsidR="00C303F5" w:rsidRPr="002700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оценки государственных услуг</w:t>
      </w:r>
    </w:p>
    <w:p w:rsidR="00C303F5" w:rsidRPr="009D5E93" w:rsidRDefault="00C303F5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3F5" w:rsidRDefault="00C303F5" w:rsidP="005254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 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проведения оценки качества работы учреждений</w:t>
      </w:r>
      <w:r w:rsidR="00857E73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46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повышение</w:t>
      </w:r>
      <w:r w:rsidR="00857E73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услуг по социальному обслуживанию населения</w:t>
      </w:r>
      <w:r w:rsidR="00857E73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700B6" w:rsidRDefault="002700B6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3F5" w:rsidRPr="002700B6" w:rsidRDefault="00C303F5" w:rsidP="005254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56533D" w:rsidRDefault="00FB021C" w:rsidP="005254A5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информированности потребителей о качестве работы учреждений и принятие ими обоснованного решения при выборе конкретного учреждения для получения необходимой услуги</w:t>
      </w:r>
      <w:r w:rsidR="00857E73" w:rsidRPr="004F0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6533D" w:rsidRDefault="00FB021C" w:rsidP="005254A5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 диалога между учреждениями и потребителями их услуг</w:t>
      </w:r>
      <w:r w:rsidR="00857E73" w:rsidRPr="004F0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6533D" w:rsidRDefault="00FB021C" w:rsidP="005254A5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 учреждений к повышению качества работы</w:t>
      </w:r>
      <w:r w:rsidR="00857E73" w:rsidRPr="004F0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67B1B" w:rsidRPr="004F06A3" w:rsidRDefault="00967B1B" w:rsidP="00967B1B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3F5" w:rsidRPr="006461A7" w:rsidRDefault="00C303F5" w:rsidP="005254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461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Подходы к оценке услуг учреждений согласно закону</w:t>
      </w:r>
    </w:p>
    <w:p w:rsidR="00C303F5" w:rsidRPr="009D5E93" w:rsidRDefault="00C303F5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3F5" w:rsidRDefault="00C303F5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Должен быть создан </w:t>
      </w:r>
      <w:r w:rsidR="00A60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бщественный совет</w:t>
      </w:r>
      <w:r w:rsidR="00857E73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ОС)</w:t>
      </w:r>
      <w:r w:rsidR="00982A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функции внедрения независимой оценки должны быть вменены уже существующему ОС.</w:t>
      </w:r>
    </w:p>
    <w:p w:rsidR="00A41EC4" w:rsidRPr="009D5E93" w:rsidRDefault="00A41EC4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3F5" w:rsidRDefault="00C303F5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состав ОС должны входить только представители гражданского общества (не должны быть включены чиновники)</w:t>
      </w:r>
      <w:r w:rsidR="00857E73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41EC4" w:rsidRPr="009D5E93" w:rsidRDefault="00A41EC4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E73" w:rsidRDefault="00C303F5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Методику проведения оценки разрабатывает соответствующее министерство, орган </w:t>
      </w:r>
      <w:r w:rsidR="00857E73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местного самоуправления (далее 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МСУ</w:t>
      </w:r>
      <w:r w:rsidR="00857E73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r w:rsidR="00857E73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A41EC4" w:rsidRPr="009D5E93" w:rsidRDefault="00A41EC4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3F5" w:rsidRDefault="00857E73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</w:t>
      </w:r>
      <w:r w:rsidR="00C303F5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принимает отчет и утверждает его. Он же утверждает и 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</w:t>
      </w:r>
      <w:r w:rsidR="00C303F5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учреждений которые должны пройти оценку.</w:t>
      </w:r>
    </w:p>
    <w:p w:rsidR="00A41EC4" w:rsidRPr="009D5E93" w:rsidRDefault="00A41EC4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3F5" w:rsidRPr="009D5E93" w:rsidRDefault="00C303F5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Оцениваться должны не только государственные и муниципальные учреждения, но организации любых форм, которые оказывают </w:t>
      </w:r>
      <w:r w:rsidR="00857E73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социальные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услуги.</w:t>
      </w:r>
    </w:p>
    <w:p w:rsidR="00C303F5" w:rsidRPr="009D5E93" w:rsidRDefault="00C303F5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3F5" w:rsidRDefault="00C303F5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Оценку может проводить кто угодно в соответствии с 44-ФЗ</w:t>
      </w:r>
      <w:r w:rsidR="00857E73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82A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полученных данных выстраивается рейтинг учреждений</w:t>
      </w:r>
      <w:r w:rsidR="00857E73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B46DC" w:rsidRPr="009D5E93" w:rsidRDefault="009B46DC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3F5" w:rsidRDefault="00857E73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</w:t>
      </w:r>
      <w:r w:rsidR="00C303F5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органах государственной власти и МСУ может включать дополнительные критерии по оценке работы учреждений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B46DC" w:rsidRPr="009D5E93" w:rsidRDefault="009B46DC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3F5" w:rsidRDefault="00C303F5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Вся информация, в </w:t>
      </w:r>
      <w:r w:rsidR="00857E73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 числе и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деятельности ОС</w:t>
      </w:r>
      <w:r w:rsidR="00857E73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размещается на сайтах министерств и ведомств</w:t>
      </w:r>
      <w:r w:rsidR="00857E73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B46DC" w:rsidRPr="009D5E93" w:rsidRDefault="009B46DC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3F5" w:rsidRPr="009D5E93" w:rsidRDefault="00C303F5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законе прямо заявлено что данная оценка является функцией общественного контроля</w:t>
      </w:r>
      <w:r w:rsidR="00A60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общественные палаты и о</w:t>
      </w:r>
      <w:r w:rsidR="00857E73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бщественные советы, являются субъектами такого контроля.</w:t>
      </w:r>
    </w:p>
    <w:p w:rsidR="00BD095A" w:rsidRPr="00967B1B" w:rsidRDefault="00BD095A" w:rsidP="005254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32"/>
          <w:u w:val="single"/>
          <w:lang w:eastAsia="ru-RU"/>
        </w:rPr>
      </w:pPr>
    </w:p>
    <w:p w:rsidR="00BD095A" w:rsidRDefault="00BD095A" w:rsidP="005254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</w:p>
    <w:p w:rsidR="00857E73" w:rsidRPr="004E7AFE" w:rsidRDefault="00857E73" w:rsidP="005254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  <w:r w:rsidRPr="004E7AF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en-US" w:eastAsia="ru-RU"/>
        </w:rPr>
        <w:t>II</w:t>
      </w:r>
      <w:r w:rsidRPr="004E7AF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. Опыт проведения независимой оценки в сфере социального обслуживания в Новосибирской области</w:t>
      </w:r>
    </w:p>
    <w:p w:rsidR="00857E73" w:rsidRPr="009D5E93" w:rsidRDefault="00857E73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1FEF" w:rsidRDefault="006D1FEF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Осенью 2013</w:t>
      </w:r>
      <w:r w:rsidR="00937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2A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создан общественный совет при Министерстве социального</w:t>
      </w:r>
      <w:r w:rsidR="005B2A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развития Новосибирской области в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целях содействия Министерству в</w:t>
      </w:r>
      <w:r w:rsidR="005B2A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следующих 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вопросах:</w:t>
      </w:r>
    </w:p>
    <w:p w:rsidR="00CC4F4E" w:rsidRPr="009D5E93" w:rsidRDefault="00CC4F4E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1FEF" w:rsidRPr="00892A0C" w:rsidRDefault="006D1FEF" w:rsidP="00892A0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2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</w:t>
      </w:r>
      <w:r w:rsidR="00CC4F4E" w:rsidRPr="00892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892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эффективной государственной политики в сфере социальной защиты и социального обслуживания населения в Новосибирской области;</w:t>
      </w:r>
    </w:p>
    <w:p w:rsidR="006D1FEF" w:rsidRPr="00892A0C" w:rsidRDefault="006D1FEF" w:rsidP="00892A0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2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</w:t>
      </w:r>
      <w:r w:rsidR="00CC4F4E" w:rsidRPr="00892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892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открытости и доступности информации о деятельности Министерства и подведомственных государственных учреждений Новосибирской области (далее </w:t>
      </w:r>
      <w:r w:rsidR="000660DF" w:rsidRPr="00892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Pr="00892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Учреждения);</w:t>
      </w:r>
    </w:p>
    <w:p w:rsidR="006D1FEF" w:rsidRPr="00892A0C" w:rsidRDefault="006D1FEF" w:rsidP="00892A0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2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</w:t>
      </w:r>
      <w:r w:rsidR="00CC4F4E" w:rsidRPr="00892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892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качества работы Учреждений;</w:t>
      </w:r>
    </w:p>
    <w:p w:rsidR="006D1FEF" w:rsidRPr="00892A0C" w:rsidRDefault="006D1FEF" w:rsidP="00892A0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2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</w:t>
      </w:r>
      <w:r w:rsidR="00E1186F" w:rsidRPr="00892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892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независимой оценки качества работы Учреждений;</w:t>
      </w:r>
    </w:p>
    <w:p w:rsidR="006D1FEF" w:rsidRDefault="006D1FEF" w:rsidP="00892A0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2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</w:t>
      </w:r>
      <w:r w:rsidR="00E1186F" w:rsidRPr="00892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892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взаимодействия Министерства с общественными</w:t>
      </w:r>
      <w:r w:rsidR="00E1186F" w:rsidRPr="00892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организациями, иными социально </w:t>
      </w:r>
      <w:r w:rsidRPr="00892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ориентированными некоммерческими организациями, религиозными конфессиями, экспертами по вопросам социальной поддержки и социального обслуживания.</w:t>
      </w:r>
    </w:p>
    <w:p w:rsidR="00967B1B" w:rsidRPr="00892A0C" w:rsidRDefault="00967B1B" w:rsidP="00967B1B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1FEF" w:rsidRDefault="006D1FEF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совет вошли только общественники, специалисты или в области оценки или в соответствующих социальных областях, выразившие прямую заинтересованность в этой работе.</w:t>
      </w:r>
    </w:p>
    <w:p w:rsidR="00C91D90" w:rsidRPr="009D5E93" w:rsidRDefault="00C91D90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1FEF" w:rsidRDefault="00A6075F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Члены о</w:t>
      </w:r>
      <w:r w:rsidR="006D1FEF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бщественного совета прошли обучение по теме «Практические подходы к оценке качества социальных услуг и деятельности учреждений социальной сферы» которое организовал МОФ «СЦПОИ». По результатам обучения, внутри совета произошло формирование рабочих групп по разработке концепции независимой оценки учреждений социального обслуживания.</w:t>
      </w:r>
    </w:p>
    <w:p w:rsidR="00C91D90" w:rsidRPr="009D5E93" w:rsidRDefault="00C91D90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1FEF" w:rsidRPr="009D5E93" w:rsidRDefault="00982A53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етодика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6D1FEF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ыла апробирована </w:t>
      </w:r>
      <w:r w:rsidR="00BB3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6D1FEF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учреждениях социальной сферы:</w:t>
      </w: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072"/>
      </w:tblGrid>
      <w:tr w:rsidR="006D1FEF" w:rsidRPr="009D5E93" w:rsidTr="00982A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EF" w:rsidRPr="009D5E93" w:rsidRDefault="006D1FEF" w:rsidP="005254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EF" w:rsidRDefault="006D1FEF" w:rsidP="00525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  <w:p w:rsidR="00982A53" w:rsidRPr="009D5E93" w:rsidRDefault="00982A53" w:rsidP="00525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EF" w:rsidRPr="009D5E93" w:rsidTr="00982A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EF" w:rsidRPr="009D5E93" w:rsidRDefault="006D1FEF" w:rsidP="005254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EF" w:rsidRDefault="006D1FEF" w:rsidP="005254A5">
            <w:pPr>
              <w:tabs>
                <w:tab w:val="left" w:pos="137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учреждении Новосибирской области «Областной центр социальной реабилитации для инвалидов»</w:t>
            </w:r>
          </w:p>
          <w:p w:rsidR="00BB30D5" w:rsidRPr="009D5E93" w:rsidRDefault="00BB30D5" w:rsidP="005254A5">
            <w:pPr>
              <w:tabs>
                <w:tab w:val="left" w:pos="137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FEF" w:rsidRPr="009D5E93" w:rsidTr="00982A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EF" w:rsidRPr="009D5E93" w:rsidRDefault="006D1FEF" w:rsidP="005254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EF" w:rsidRDefault="006D1FEF" w:rsidP="005254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учреждении Новосибирской области «Областной центр социокультурной реабилитации инвалидов»</w:t>
            </w:r>
          </w:p>
          <w:p w:rsidR="00BB30D5" w:rsidRPr="009D5E93" w:rsidRDefault="00BB30D5" w:rsidP="005254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FEF" w:rsidRPr="009D5E93" w:rsidTr="00982A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EF" w:rsidRPr="009D5E93" w:rsidRDefault="006D1FEF" w:rsidP="005254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EF" w:rsidRDefault="006D1FEF" w:rsidP="005254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учреждении Новосибирской области «Комплексный центр социальной адаптации инвалидов»</w:t>
            </w:r>
          </w:p>
          <w:p w:rsidR="00BB30D5" w:rsidRPr="009D5E93" w:rsidRDefault="00BB30D5" w:rsidP="005254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FEF" w:rsidRPr="009D5E93" w:rsidTr="00982A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EF" w:rsidRPr="009D5E93" w:rsidRDefault="006D1FEF" w:rsidP="005254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EF" w:rsidRDefault="006D1FEF" w:rsidP="005254A5">
            <w:pPr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учреждении социального обслуживания Новосибирской области «Маслянинский комплексный социально-оздоровительный центр»</w:t>
            </w:r>
          </w:p>
          <w:p w:rsidR="00BB30D5" w:rsidRPr="009D5E93" w:rsidRDefault="00BB30D5" w:rsidP="005254A5">
            <w:pPr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EF" w:rsidRPr="009D5E93" w:rsidTr="00982A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EF" w:rsidRPr="009D5E93" w:rsidRDefault="006D1FEF" w:rsidP="005254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EF" w:rsidRDefault="006D1FEF" w:rsidP="005254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учреждении социального обслуживания Новосибирской области «Новосибирский областной геронтологический центр»</w:t>
            </w:r>
          </w:p>
          <w:p w:rsidR="00BB30D5" w:rsidRPr="009D5E93" w:rsidRDefault="00BB30D5" w:rsidP="005254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FEF" w:rsidRPr="009D5E93" w:rsidTr="00982A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EF" w:rsidRPr="009D5E93" w:rsidRDefault="006D1FEF" w:rsidP="005254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EF" w:rsidRDefault="006D1FEF" w:rsidP="005254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учреждении Новосибирской области стационарного социального обслуживания «Новосибирский дом ветеранов»</w:t>
            </w:r>
          </w:p>
          <w:p w:rsidR="00BB30D5" w:rsidRPr="009D5E93" w:rsidRDefault="00BB30D5" w:rsidP="005254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FEF" w:rsidRPr="009D5E93" w:rsidTr="00982A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EF" w:rsidRPr="009D5E93" w:rsidRDefault="006D1FEF" w:rsidP="005254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EF" w:rsidRDefault="006D1FEF" w:rsidP="005254A5">
            <w:pPr>
              <w:contextualSpacing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учреждении социального обслуживания Новосибирской области «Реабилитационный центр для детей и подростков с ограниченными возможностями» (для лиц с </w:t>
            </w:r>
            <w:r w:rsidRPr="009D5E9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дефектами умственного и физического развития)</w:t>
            </w:r>
          </w:p>
          <w:p w:rsidR="00BB30D5" w:rsidRPr="009D5E93" w:rsidRDefault="00BB30D5" w:rsidP="005254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FEF" w:rsidRPr="009D5E93" w:rsidTr="00982A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EF" w:rsidRPr="009D5E93" w:rsidRDefault="006D1FEF" w:rsidP="005254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EF" w:rsidRDefault="006D1FEF" w:rsidP="005254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Новосибирской области «Областной центр социальной помощи семье и детям «Радуга»</w:t>
            </w:r>
          </w:p>
          <w:p w:rsidR="00BB30D5" w:rsidRPr="009D5E93" w:rsidRDefault="00BB30D5" w:rsidP="005254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FEF" w:rsidRPr="009D5E93" w:rsidTr="00982A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EF" w:rsidRPr="009D5E93" w:rsidRDefault="006D1FEF" w:rsidP="005254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EF" w:rsidRDefault="006D1FEF" w:rsidP="005254A5">
            <w:pPr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учреждении Новосибирской области «Областной центр социальной помощи семье и детям «Морской залив»</w:t>
            </w:r>
          </w:p>
          <w:p w:rsidR="00BB30D5" w:rsidRPr="009D5E93" w:rsidRDefault="00BB30D5" w:rsidP="005254A5">
            <w:pPr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EF" w:rsidRPr="009D5E93" w:rsidTr="00982A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EF" w:rsidRPr="009D5E93" w:rsidRDefault="006D1FEF" w:rsidP="005254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0D5" w:rsidRPr="009D5E93" w:rsidRDefault="006D1FEF" w:rsidP="00070C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учреждении Новосибирской области «Новосибирский бластной Дом ночного пребывания»</w:t>
            </w:r>
          </w:p>
        </w:tc>
      </w:tr>
    </w:tbl>
    <w:p w:rsidR="0098623C" w:rsidRDefault="0098623C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1FEF" w:rsidRDefault="006D1FEF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этого был проведен анализ практик реализации задач системы независимой оценки качества работы организаций, оказывающих социальные услуги в субъектах РФ за 2013-2014 гг.</w:t>
      </w:r>
    </w:p>
    <w:p w:rsidR="00A5189E" w:rsidRPr="009D5E93" w:rsidRDefault="00A5189E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2A53" w:rsidRDefault="00DE18F1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концу 2014 года, была разработана </w:t>
      </w:r>
      <w:r w:rsidR="00FB021C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пошагов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r w:rsidR="00FB021C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инструкци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AC7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B021C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анализа доступности и понятности информации, размещаемой на официальных сайтах учреждений, в соответствии со стандартами</w:t>
      </w:r>
      <w:r w:rsidR="00AC7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C7C3F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C7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Таблица 1)</w:t>
      </w:r>
      <w:r w:rsidR="00FB021C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F1737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апробации пошаговой инструкции привлечены студенты 5 курса </w:t>
      </w:r>
      <w:r w:rsidR="00982A53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специальности «социальная работа»</w:t>
      </w:r>
      <w:r w:rsidR="00982A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F1737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НГПУ</w:t>
      </w:r>
      <w:r w:rsidR="00982A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F1737" w:rsidRDefault="00AC7C3F" w:rsidP="00AC7C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Таблицы 1 </w:t>
      </w:r>
      <w:r w:rsidR="00DC4C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33194D" w:rsidRPr="00A30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B3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513FF8" w:rsidRPr="00A30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нструкция по открытости и доступности информации</w:t>
      </w:r>
      <w:r w:rsidR="008F1737" w:rsidRPr="00A30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F1737" w:rsidRPr="009D5E93" w:rsidRDefault="008F1737" w:rsidP="00F608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79DA1A0A" wp14:editId="3F25FC66">
            <wp:extent cx="5740408" cy="5760720"/>
            <wp:effectExtent l="190500" t="190500" r="184150" b="182880"/>
            <wp:docPr id="3074" name="Picture 2" descr="C:\Users\Scisc\Desktop\инстру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Scisc\Desktop\инструкц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8" cy="5760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8F1BE9" w:rsidRDefault="008F1BE9" w:rsidP="009F79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0469" w:rsidRDefault="00A30469" w:rsidP="009F79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р</w:t>
      </w:r>
      <w:r w:rsidR="00FB021C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азработа</w:t>
      </w:r>
      <w:r w:rsidR="008F1737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FB021C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анкет</w:t>
      </w:r>
      <w:r w:rsidR="008F1737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FB021C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C4C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Таблица 2</w:t>
      </w:r>
      <w:r w:rsidR="008F1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3</w:t>
      </w:r>
      <w:r w:rsidR="00DC4C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FB021C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проведения опросов получателей социальных услуг.</w:t>
      </w:r>
    </w:p>
    <w:p w:rsidR="00CB57DA" w:rsidRDefault="00CB57DA" w:rsidP="009F79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F8B" w:rsidRDefault="00D51F8B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F8B" w:rsidRDefault="00D51F8B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F8B" w:rsidRDefault="00D51F8B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F8B" w:rsidRDefault="00D51F8B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F8B" w:rsidRDefault="00D51F8B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F8B" w:rsidRDefault="00D51F8B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F8B" w:rsidRDefault="00D51F8B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F8B" w:rsidRDefault="00D51F8B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F8B" w:rsidRDefault="00D51F8B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F8B" w:rsidRDefault="00D51F8B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1737" w:rsidRDefault="00DC4C84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Таблица 2 — </w:t>
      </w:r>
      <w:r w:rsidR="00DB3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4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нкета для опроса получателя социальных услуг</w:t>
      </w:r>
    </w:p>
    <w:p w:rsidR="008F1BE9" w:rsidRDefault="008F1BE9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</w:p>
    <w:p w:rsidR="008F1BE9" w:rsidRDefault="00D51F8B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892040" cy="6669454"/>
            <wp:effectExtent l="190500" t="190500" r="194310" b="1885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ььь_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702" cy="66717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1BE9" w:rsidRDefault="008F1BE9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</w:p>
    <w:p w:rsidR="005707C0" w:rsidRDefault="005707C0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07C0" w:rsidRDefault="005707C0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07C0" w:rsidRDefault="005707C0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07C0" w:rsidRDefault="005707C0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07C0" w:rsidRDefault="005707C0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07C0" w:rsidRDefault="005707C0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07C0" w:rsidRDefault="005707C0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F8B" w:rsidRDefault="00D51F8B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Таблица </w:t>
      </w:r>
      <w:r w:rsidR="005707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</w:t>
      </w:r>
      <w:r w:rsidR="00DB3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нкета для опроса получателя социальных услуг</w:t>
      </w:r>
      <w:r w:rsidR="005707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(продолжение)</w:t>
      </w:r>
    </w:p>
    <w:p w:rsidR="00B438BD" w:rsidRDefault="00B438BD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07C0" w:rsidRDefault="005707C0" w:rsidP="00B438B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A8047DB" wp14:editId="3651872F">
            <wp:extent cx="5103274" cy="6598920"/>
            <wp:effectExtent l="190500" t="190500" r="193040" b="1828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ььь_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441" cy="66573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07C0" w:rsidRDefault="005707C0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07C0" w:rsidRDefault="005707C0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07C0" w:rsidRDefault="005707C0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07C0" w:rsidRDefault="005707C0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</w:p>
    <w:p w:rsidR="008F1BE9" w:rsidRDefault="008F1BE9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</w:p>
    <w:p w:rsidR="008F1BE9" w:rsidRPr="009D5E93" w:rsidRDefault="008F1BE9" w:rsidP="00FC752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438BD" w:rsidRDefault="00B438BD" w:rsidP="00CB5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3F5" w:rsidRDefault="008F1737" w:rsidP="00CB5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Разработана инструкция по оценке доступности среды для л</w:t>
      </w:r>
      <w:r w:rsidR="000F50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юдей из маломобильной категории (см. </w:t>
      </w:r>
      <w:r w:rsidR="00E37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</w:t>
      </w:r>
      <w:r w:rsidR="000F50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51F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0F50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E3763D" w:rsidRDefault="00E3763D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763D" w:rsidRPr="009D5E93" w:rsidRDefault="00E3763D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Таблица </w:t>
      </w:r>
      <w:r w:rsidR="00D51F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</w:t>
      </w:r>
      <w:r w:rsidR="00DB3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6575C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нструкция по оценке доступности</w:t>
      </w:r>
    </w:p>
    <w:p w:rsidR="008F1737" w:rsidRPr="009D5E93" w:rsidRDefault="008F1737" w:rsidP="00C053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344515E" wp14:editId="4EF27770">
            <wp:extent cx="4552050" cy="3810000"/>
            <wp:effectExtent l="190500" t="190500" r="191770" b="190500"/>
            <wp:docPr id="4098" name="Picture 2" descr="C:\Users\Scisc\Desktop\для ин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Scisc\Desktop\для инвал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870" cy="38759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8F1737" w:rsidRPr="009D5E93" w:rsidRDefault="008F1737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1737" w:rsidRPr="009D5E93" w:rsidRDefault="008F1737" w:rsidP="00CB5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Результаты апробации </w:t>
      </w:r>
      <w:r w:rsidR="00F45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студентами 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инструкции доступности информации</w:t>
      </w:r>
      <w:r w:rsidR="00982A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F010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которая расположена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официальных сайтах учреждений</w:t>
      </w:r>
      <w:r w:rsidR="00CE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указаны в диаграмме (см. Рисунок 1).</w:t>
      </w:r>
      <w:r w:rsidR="001C3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45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Максимальный балл — 1.</w:t>
      </w:r>
    </w:p>
    <w:p w:rsidR="008F1737" w:rsidRDefault="008F1737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6838" w:rsidRPr="009D5E93" w:rsidRDefault="00B332CC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Рисунок 1 — </w:t>
      </w:r>
      <w:r w:rsidR="00506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466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ткрытость и доступность информации</w:t>
      </w:r>
    </w:p>
    <w:p w:rsidR="008F1737" w:rsidRDefault="008F1737" w:rsidP="00356D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3DFB36B" wp14:editId="47F2E956">
            <wp:extent cx="4785360" cy="2606040"/>
            <wp:effectExtent l="114300" t="95250" r="110490" b="990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3E7F" w:rsidRPr="009D5E93" w:rsidRDefault="00E63E7F" w:rsidP="00356D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19FA" w:rsidRPr="00E87048" w:rsidRDefault="008719FA" w:rsidP="00C30B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Выводы по мониторингу сайтов:</w:t>
      </w:r>
    </w:p>
    <w:p w:rsidR="0056533D" w:rsidRPr="00C30B9B" w:rsidRDefault="00FB021C" w:rsidP="00C30B9B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Сайты имеют разную структуру, зачастую это нагромождение информации</w:t>
      </w:r>
      <w:r w:rsidR="00105F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30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которой легко запутаться.</w:t>
      </w:r>
    </w:p>
    <w:p w:rsidR="0056533D" w:rsidRPr="00C30B9B" w:rsidRDefault="00FB021C" w:rsidP="00C30B9B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сайты невозможно найти</w:t>
      </w:r>
      <w:r w:rsidR="00105F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поисковики. Н</w:t>
      </w:r>
      <w:r w:rsidRPr="00C30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зная конкретный адрес сайта, можно сделать вывод, что его не существует.</w:t>
      </w:r>
    </w:p>
    <w:p w:rsidR="0056533D" w:rsidRPr="00C30B9B" w:rsidRDefault="00D82E2E" w:rsidP="00C30B9B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</w:t>
      </w:r>
      <w:r w:rsidR="00FB021C" w:rsidRPr="00C30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сайты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излишней рекламной информацией</w:t>
      </w:r>
      <w:r w:rsidR="00FB021C" w:rsidRPr="00C30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занимающей</w:t>
      </w:r>
      <w:r w:rsidR="00FB021C" w:rsidRPr="00C30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около 25% </w:t>
      </w:r>
      <w:r w:rsidR="00A03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страница</w:t>
      </w:r>
      <w:r w:rsidR="008A4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они</w:t>
      </w:r>
      <w:r w:rsidR="00FB021C" w:rsidRPr="00C30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включать неконтролируемые рекламные звуковые дорожки.</w:t>
      </w:r>
    </w:p>
    <w:p w:rsidR="0056533D" w:rsidRPr="00C30B9B" w:rsidRDefault="00381481" w:rsidP="00C30B9B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Какие-то</w:t>
      </w:r>
      <w:r w:rsidR="00FB021C" w:rsidRPr="00C30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сайты выполняют роль визитки и не отражают живую деятельность учреждения.</w:t>
      </w:r>
    </w:p>
    <w:p w:rsidR="008719FA" w:rsidRPr="009D5E93" w:rsidRDefault="008719FA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B9B" w:rsidRDefault="008719FA" w:rsidP="00C30B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рекомендации:</w:t>
      </w:r>
    </w:p>
    <w:p w:rsidR="008719FA" w:rsidRPr="00C30B9B" w:rsidRDefault="008719FA" w:rsidP="00C30B9B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единый подход к структур</w:t>
      </w:r>
      <w:r w:rsidR="0024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30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заполнени</w:t>
      </w:r>
      <w:r w:rsidR="0024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C30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информационны</w:t>
      </w:r>
      <w:r w:rsidR="002756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контентом официальных сайтов У</w:t>
      </w:r>
      <w:r w:rsidRPr="00C30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чреждений.</w:t>
      </w:r>
    </w:p>
    <w:p w:rsidR="008719FA" w:rsidRPr="00C30B9B" w:rsidRDefault="008719FA" w:rsidP="00C30B9B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ед</w:t>
      </w:r>
      <w:r w:rsidR="006A7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иный консультативный центр при М</w:t>
      </w:r>
      <w:r w:rsidRPr="00C30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инистерстве социального развития по созда</w:t>
      </w:r>
      <w:r w:rsidR="002756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нию и администрированию сайтов У</w:t>
      </w:r>
      <w:r w:rsidRPr="00C30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чреждений.</w:t>
      </w:r>
    </w:p>
    <w:p w:rsidR="008719FA" w:rsidRPr="00C30B9B" w:rsidRDefault="008719FA" w:rsidP="00C30B9B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 настрои</w:t>
      </w:r>
      <w:r w:rsidR="002756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взаимодействие между самими У</w:t>
      </w:r>
      <w:r w:rsidRPr="00C30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чреждениями (имеющие успешный опыт делятся им с начинающими).</w:t>
      </w:r>
    </w:p>
    <w:p w:rsidR="008719FA" w:rsidRPr="00C30B9B" w:rsidRDefault="008719FA" w:rsidP="00C30B9B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общие обучающие семинары по этому направлению.</w:t>
      </w:r>
    </w:p>
    <w:p w:rsidR="008719FA" w:rsidRPr="009D5E93" w:rsidRDefault="008719FA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F23" w:rsidRDefault="009C6F23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F1737" w:rsidRPr="003503F5" w:rsidRDefault="003503F5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r w:rsidR="008F1737" w:rsidRPr="003503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екомендации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сформированные</w:t>
      </w:r>
      <w:r w:rsidR="008F1737" w:rsidRPr="003503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основании проведенной оценки:</w:t>
      </w:r>
    </w:p>
    <w:p w:rsidR="008F1737" w:rsidRPr="009D5E93" w:rsidRDefault="008F1737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533D" w:rsidRPr="00480297" w:rsidRDefault="00FB021C" w:rsidP="00480297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0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Усилить работу по повышению открытости</w:t>
      </w:r>
      <w:r w:rsidR="002756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доступности информации всех У</w:t>
      </w:r>
      <w:r w:rsidRPr="00480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чреждений в сети Интернет.</w:t>
      </w:r>
    </w:p>
    <w:p w:rsidR="0056533D" w:rsidRPr="00480297" w:rsidRDefault="00FB021C" w:rsidP="00480297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0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Ввести стандарт предоставления информации и услуг для людей с ограничениями здоровья по зрению, включая проведение серии просветительских мероприятий д</w:t>
      </w:r>
      <w:r w:rsidR="00973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руководителей и сотрудников У</w:t>
      </w:r>
      <w:r w:rsidRPr="00480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</w:t>
      </w:r>
      <w:r w:rsidR="00A60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еждений (с привлечением членов о</w:t>
      </w:r>
      <w:r w:rsidRPr="00480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бщественного совета)</w:t>
      </w:r>
    </w:p>
    <w:p w:rsidR="0056533D" w:rsidRPr="00480297" w:rsidRDefault="00FB021C" w:rsidP="00480297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0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Предпринять конкретные шаги по улучшению качества предоставления услуг в области комфортности в каждом конкретном </w:t>
      </w:r>
      <w:r w:rsidR="00FF0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480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чреждении, разработать план мероприятий для улучшения качества для каждого </w:t>
      </w:r>
      <w:r w:rsidR="00FF0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них</w:t>
      </w:r>
      <w:r w:rsidRPr="00480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56533D" w:rsidRPr="00480297" w:rsidRDefault="00FB021C" w:rsidP="00480297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0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Рассмотреть возможность выделения транспорта </w:t>
      </w:r>
      <w:r w:rsidR="009F16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Минсоцразвития</w:t>
      </w:r>
      <w:r w:rsidR="00136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 w:rsidR="00731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480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чреждений социально-культурной реабилитации для сопровождения клиентов на культурные мероприятия.</w:t>
      </w:r>
    </w:p>
    <w:p w:rsidR="0056533D" w:rsidRPr="00480297" w:rsidRDefault="00FB021C" w:rsidP="00480297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0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Рассмотреть возможность проведения переговоров с банками для установки банкоматов в </w:t>
      </w:r>
      <w:r w:rsidR="00136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480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чреждениях.</w:t>
      </w:r>
    </w:p>
    <w:p w:rsidR="0056533D" w:rsidRPr="00480297" w:rsidRDefault="00FB021C" w:rsidP="00480297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0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Провести отдельный анализ по работе обществ</w:t>
      </w:r>
      <w:r w:rsidR="00136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енных и наблюдательных советов У</w:t>
      </w:r>
      <w:r w:rsidRPr="00480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чреждений и мероприятия просветительского характера по возможностям их работы для представителе</w:t>
      </w:r>
      <w:r w:rsidR="00B111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общественности и сотрудников У</w:t>
      </w:r>
      <w:r w:rsidR="00A60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чреждений. Это мог бы провести о</w:t>
      </w:r>
      <w:r w:rsidRPr="00480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бщественный совет при </w:t>
      </w:r>
      <w:r w:rsidR="00444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Минсоцразвития</w:t>
      </w:r>
      <w:r w:rsidRPr="00480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6533D" w:rsidRPr="00480297" w:rsidRDefault="00A27DFA" w:rsidP="00480297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Доработать</w:t>
      </w:r>
      <w:r w:rsidR="00FB021C" w:rsidRPr="00480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795F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проведения  независимой </w:t>
      </w:r>
      <w:r w:rsidR="00FB021C" w:rsidRPr="00480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оценки качества и распределения функций ее </w:t>
      </w:r>
      <w:r w:rsidR="00795F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осуществления</w:t>
      </w:r>
      <w:r w:rsidR="00FB021C" w:rsidRPr="00480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конкретно для нашего региона. Определить способы и методы проведения т</w:t>
      </w:r>
      <w:r w:rsidR="00731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акой оценки для всех остальных У</w:t>
      </w:r>
      <w:r w:rsidR="00FB021C" w:rsidRPr="00480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чреждений.</w:t>
      </w:r>
    </w:p>
    <w:p w:rsidR="0056533D" w:rsidRPr="00480297" w:rsidRDefault="00FB021C" w:rsidP="00480297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0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Рассмотреть возможность создания общего совета по проведению независимой оценк</w:t>
      </w:r>
      <w:r w:rsidR="00731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 всей социальной сфере при заместителе г</w:t>
      </w:r>
      <w:r w:rsidRPr="00480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убернатора, курирующем всю социальную сферу. </w:t>
      </w:r>
    </w:p>
    <w:p w:rsidR="008F1737" w:rsidRPr="009D5E93" w:rsidRDefault="008F1737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19FA" w:rsidRPr="009D5E93" w:rsidRDefault="008719FA" w:rsidP="005254A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июне 2015 года, </w:t>
      </w:r>
      <w:r w:rsidR="00CA3B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инистерством социального развития по НСО был выбран независимый оператор по проведению сбора информации и доработке методики независимой оценки качества оказания социальных услуг. </w:t>
      </w:r>
      <w:r w:rsidR="007F3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A3B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определили с помощью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A3B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конкурса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Оператор должен был предоставить услуги на безвозмездной основе. Техни</w:t>
      </w:r>
      <w:r w:rsidR="00A60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ческое задание было утверждено о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бщественным советом и утвержден оператор после проведения конкурса для сбора информации.</w:t>
      </w:r>
    </w:p>
    <w:p w:rsidR="008F1737" w:rsidRPr="009D5E93" w:rsidRDefault="008F1737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533D" w:rsidRPr="009D5E93" w:rsidRDefault="00FB021C" w:rsidP="005254A5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организации работы по </w:t>
      </w:r>
      <w:r w:rsidR="00C00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проведению независимой оценки, М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инистерство социального развития по НСО привлекло 11 волонтеров из числа студентов.</w:t>
      </w:r>
      <w:r w:rsidR="005A50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каждым студентом был проведен инструктаж и краткий ввод в «тему».</w:t>
      </w:r>
    </w:p>
    <w:p w:rsidR="008F1737" w:rsidRPr="009D5E93" w:rsidRDefault="008F1737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19FA" w:rsidRPr="009D5E93" w:rsidRDefault="008719FA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оператор разработала пакет исследовательских инструментов (при участии членов совета), с помощью которых проводился сбор первичных данных:</w:t>
      </w:r>
    </w:p>
    <w:p w:rsidR="0056533D" w:rsidRPr="000C1988" w:rsidRDefault="00BA78C1" w:rsidP="000C1988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</w:t>
      </w:r>
      <w:r w:rsidR="00FB021C" w:rsidRPr="00774A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айд для наблюдения прилегающей и внутренней территории учреждения</w:t>
      </w:r>
      <w:r w:rsidR="009C6EB5" w:rsidRPr="000C1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74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</w:t>
      </w:r>
      <w:r w:rsidR="009C6EB5" w:rsidRPr="000C1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ключал блоки по оценке доступности среды для инвалидов и маломобильной категории клиентов</w:t>
      </w:r>
      <w:r w:rsidR="00774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6533D" w:rsidRPr="000C1988" w:rsidRDefault="00BA78C1" w:rsidP="000C1988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</w:t>
      </w:r>
      <w:r w:rsidR="00FB021C" w:rsidRPr="008428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ланк интервью с руководителем учреждения</w:t>
      </w:r>
      <w:r w:rsidR="00774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9C6EB5" w:rsidRPr="000C1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статистического характера про штатные единицы, про количество жалоб, про квалификацию сотрудников, которые непосредственно оказывают услуги</w:t>
      </w:r>
      <w:r w:rsidR="00842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6533D" w:rsidRPr="000C1988" w:rsidRDefault="00BA78C1" w:rsidP="000C1988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="00FB021C" w:rsidRPr="008428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нкета клиента</w:t>
      </w:r>
      <w:r w:rsidR="00FB021C" w:rsidRPr="000C19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(пожилые, люди с ментальными нарушениями, подростки, клиен</w:t>
      </w:r>
      <w:r w:rsidR="000C16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ты не стационарных отделений)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И</w:t>
      </w:r>
      <w:r w:rsidR="00FB021C" w:rsidRPr="000C19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сходя из к</w:t>
      </w:r>
      <w:r w:rsidR="000C16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ритериев формировались вопросы, з</w:t>
      </w:r>
      <w:r w:rsidR="00FB021C" w:rsidRPr="000C19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акладыва</w:t>
      </w:r>
      <w:r w:rsidR="009C6EB5" w:rsidRPr="000C19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лась</w:t>
      </w:r>
      <w:r w:rsidR="00FB021C" w:rsidRPr="000C19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во</w:t>
      </w:r>
      <w:r w:rsidR="009C6EB5" w:rsidRPr="000C19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зможность открытого ответа, что</w:t>
      </w:r>
      <w:r w:rsidR="00FB021C" w:rsidRPr="000C19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бы выявить причины недовольства клиентов</w:t>
      </w:r>
      <w:r w:rsidR="000C16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т</w:t>
      </w:r>
      <w:r w:rsidR="009C6EB5" w:rsidRPr="000C19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ак как были случаи</w:t>
      </w:r>
      <w:r w:rsidR="00FB021C" w:rsidRPr="000C19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когда подростки </w:t>
      </w:r>
      <w:r w:rsidR="003352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оставались</w:t>
      </w:r>
      <w:r w:rsidR="00FB021C" w:rsidRPr="000C19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не удовлетворены качеством питания и объясняли</w:t>
      </w:r>
      <w:r w:rsidR="009C6EB5" w:rsidRPr="000C19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это тем,</w:t>
      </w:r>
      <w:r w:rsidR="00FB021C" w:rsidRPr="000C19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что им не хватает га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зировки и гамбургеров с чипсами.</w:t>
      </w:r>
    </w:p>
    <w:p w:rsidR="0056533D" w:rsidRPr="000C1988" w:rsidRDefault="00FB021C" w:rsidP="000C1988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8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Инструкция по мониторингу сайтов учреждений</w:t>
      </w:r>
      <w:r w:rsidR="000B1F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0B1FA7" w:rsidRPr="000B1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0B1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9C6EB5" w:rsidRPr="000C1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акладывались принципы оценки удобства сайта для всех потенциальных категорий клиентов</w:t>
      </w:r>
      <w:r w:rsidR="000B1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C6EB5" w:rsidRPr="000C1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6533D" w:rsidRPr="000C1988" w:rsidRDefault="00FB021C" w:rsidP="000C1988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F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Инструкция по проведению тайного звонка и обращения посредством электронных сервисов</w:t>
      </w:r>
      <w:r w:rsidR="000B1FA7" w:rsidRPr="000B1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</w:t>
      </w:r>
      <w:r w:rsidR="009C6EB5" w:rsidRPr="000B1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азрабатывались</w:t>
      </w:r>
      <w:r w:rsidR="009C6EB5" w:rsidRPr="000C1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различные легенды клиентов и здесь оценивались вежливость сотрудника </w:t>
      </w:r>
      <w:r w:rsidR="003D77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9C6EB5" w:rsidRPr="000C1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чреждения, его заинтересованность решить вопрос клиента, скорость приема звонка, количество переводов на других специалистов и самое главное </w:t>
      </w:r>
      <w:r w:rsidR="00AE12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9C6EB5" w:rsidRPr="000C1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понятность ответа на заданный вопрос по легенде</w:t>
      </w:r>
      <w:r w:rsidR="00AE12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C6EB5" w:rsidRPr="000C1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Такой же подход использовался в запросе посредством электронных форм (</w:t>
      </w:r>
      <w:r w:rsidR="009C6EB5" w:rsidRPr="000C19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email</w:t>
      </w:r>
      <w:r w:rsidR="009C6EB5" w:rsidRPr="000C1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отдельная форма обрат</w:t>
      </w:r>
      <w:r w:rsidR="003D77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связи на официальном сайте У</w:t>
      </w:r>
      <w:r w:rsidR="009C6EB5" w:rsidRPr="000C1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чреждения).</w:t>
      </w:r>
    </w:p>
    <w:p w:rsidR="008F1737" w:rsidRPr="009D5E93" w:rsidRDefault="008F1737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533D" w:rsidRPr="009D5E93" w:rsidRDefault="00FB021C" w:rsidP="005254A5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эти инструменты отражают заложенные в федеральной методике критерии и индикаторы.</w:t>
      </w:r>
    </w:p>
    <w:p w:rsidR="008F1737" w:rsidRPr="009D5E93" w:rsidRDefault="008F1737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2BAB" w:rsidRDefault="004727F4" w:rsidP="00442BAB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Из-за специфики утвержденных У</w:t>
      </w:r>
      <w:r w:rsidR="00FB021C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чреждений инструменты каждый раз анализировали</w:t>
      </w:r>
      <w:r w:rsidR="00AD07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изменяли</w:t>
      </w:r>
      <w:r w:rsidR="00FB021C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исх</w:t>
      </w:r>
      <w:r w:rsidR="0052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 из конкретной деятельности У</w:t>
      </w:r>
      <w:r w:rsidR="00FB021C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чреждения. </w:t>
      </w:r>
    </w:p>
    <w:p w:rsidR="00442BAB" w:rsidRDefault="00442BAB" w:rsidP="00442BAB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19FA" w:rsidRPr="009D5E93" w:rsidRDefault="008719FA" w:rsidP="00442BAB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="00A7455E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обработки и анализа собранных данных использовались специально разработанные шаблоны </w:t>
      </w:r>
      <w:r w:rsidR="00A7455E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MS</w:t>
      </w:r>
      <w:r w:rsidR="00A7455E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7455E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EXCEL</w:t>
      </w:r>
      <w:r w:rsidR="00A7455E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53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Таблица</w:t>
      </w:r>
      <w:r w:rsidR="00CD1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5) </w:t>
      </w:r>
      <w:r w:rsidR="00A7455E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формулами из методических рекомендаций. В этих шаблонах формировались итоговые рейтинги по </w:t>
      </w:r>
      <w:r w:rsidR="0096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A7455E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чреждениям.</w:t>
      </w:r>
    </w:p>
    <w:p w:rsidR="00A7455E" w:rsidRPr="009D5E93" w:rsidRDefault="00A7455E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1DD1" w:rsidRDefault="00CD1DD1" w:rsidP="00831933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1DD1" w:rsidRDefault="00CD1DD1" w:rsidP="00831933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0590" w:rsidRDefault="00600590" w:rsidP="0060059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0590" w:rsidRDefault="00600590" w:rsidP="0060059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0590" w:rsidRDefault="00600590" w:rsidP="0060059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1DD1" w:rsidRDefault="00600590" w:rsidP="0060059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Таблица 5 — Шаблон для обработки и анализа данных</w:t>
      </w:r>
    </w:p>
    <w:p w:rsidR="00A7455E" w:rsidRPr="009D5E93" w:rsidRDefault="00A7455E" w:rsidP="008319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504C1E" wp14:editId="1184FD82">
            <wp:extent cx="6096000" cy="2955795"/>
            <wp:effectExtent l="190500" t="190500" r="190500" b="1879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8394" cy="29569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455E" w:rsidRPr="009D5E93" w:rsidRDefault="00A7455E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455E" w:rsidRPr="009D5E93" w:rsidRDefault="00A7455E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455E" w:rsidRPr="009D5E93" w:rsidRDefault="00025016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Итоговые данные заносили</w:t>
      </w:r>
      <w:r w:rsidR="00A7455E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сайт </w:t>
      </w:r>
      <w:hyperlink r:id="rId14" w:history="1">
        <w:r w:rsidR="00A7455E" w:rsidRPr="0007705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bus</w:t>
        </w:r>
        <w:r w:rsidR="00A7455E" w:rsidRPr="0007705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7455E" w:rsidRPr="0007705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A7455E" w:rsidRPr="0007705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7455E" w:rsidRPr="0007705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A7455E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F1737" w:rsidRPr="009D5E93" w:rsidRDefault="008F1737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7534" w:rsidRPr="009D5E93" w:rsidRDefault="009D7534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итоговом отчете перед общественным советом использовался подход разделения рейтинга на категории в соответствии с количеством критериев, заложенных в ФЗ №256. Это было сделано для того, чтобы представить итоги работы как мож</w:t>
      </w:r>
      <w:r w:rsidR="006C3A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более объективно. Например, У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чреждение могло иметь высокий балл по комфортности условий, но очень низкий балл по открытости информации.</w:t>
      </w:r>
    </w:p>
    <w:p w:rsidR="009D7534" w:rsidRPr="009D5E93" w:rsidRDefault="009D7534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7534" w:rsidRPr="009D5E93" w:rsidRDefault="009D7534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при проведении оцен</w:t>
      </w:r>
      <w:r w:rsidR="006C3A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ки были и свои ограничения — 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очень короткое время на посещения учреждений. Это было обусловлено ограниченным ресурсом министерства социального развития, т.к. работа проводилась практически без материального обеспечения. </w:t>
      </w:r>
    </w:p>
    <w:p w:rsidR="009D7534" w:rsidRPr="009D5E93" w:rsidRDefault="009D7534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7534" w:rsidRPr="009D5E93" w:rsidRDefault="009D7534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Итогом всей работы являлись рекомендации и дальнейший план по устранению выявленных недостатков</w:t>
      </w:r>
      <w:r w:rsidR="00B84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ониторинг исполнения ин</w:t>
      </w:r>
      <w:r w:rsidR="00B84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дивидуальных планов учреждений </w:t>
      </w:r>
      <w:r w:rsidR="00B90875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осуществлялся</w:t>
      </w:r>
      <w:r w:rsidR="00B90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уже </w:t>
      </w:r>
      <w:r w:rsidR="00A60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силами о</w:t>
      </w:r>
      <w:r w:rsidR="00B84ACD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бщественного совета</w:t>
      </w:r>
      <w:r w:rsidR="00B90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84ACD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D7534" w:rsidRPr="009D5E93" w:rsidRDefault="009D7534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7534" w:rsidRPr="009D5E93" w:rsidRDefault="009D7534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Таким образом за период 2015-2017 г. была оценена 91 организация социального обслуживания из них 2 были негосударственными поставщиками социальных услуг.</w:t>
      </w:r>
    </w:p>
    <w:p w:rsidR="009D7534" w:rsidRPr="009D5E93" w:rsidRDefault="009D7534" w:rsidP="005254A5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8F6C42" w:rsidRPr="001D02B2" w:rsidRDefault="00D34E93" w:rsidP="009D4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  <w:r w:rsidRPr="001D02B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en-US" w:eastAsia="ru-RU"/>
        </w:rPr>
        <w:lastRenderedPageBreak/>
        <w:t>I</w:t>
      </w:r>
      <w:r w:rsidR="00857E73" w:rsidRPr="001D02B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en-US" w:eastAsia="ru-RU"/>
        </w:rPr>
        <w:t>I</w:t>
      </w:r>
      <w:r w:rsidR="00C303F5" w:rsidRPr="001D02B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en-US" w:eastAsia="ru-RU"/>
        </w:rPr>
        <w:t>I</w:t>
      </w:r>
      <w:r w:rsidRPr="001D02B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 xml:space="preserve">. </w:t>
      </w:r>
      <w:r w:rsidR="008F6C42" w:rsidRPr="001D02B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 xml:space="preserve">Изменения в системе </w:t>
      </w:r>
      <w:r w:rsidR="00851468" w:rsidRPr="001D02B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независимой оценки качества условий ок</w:t>
      </w:r>
      <w:r w:rsidR="001D02B2" w:rsidRPr="001D02B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азания услуг в социальной сфере</w:t>
      </w:r>
    </w:p>
    <w:p w:rsidR="008F6C42" w:rsidRPr="009D5E93" w:rsidRDefault="008F6C42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0D0F" w:rsidRDefault="00E70D0F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2017 года и первой половине 2018 года вышли различные нормативно-правовые акты, которые изменяют систему независимой оценк</w:t>
      </w:r>
      <w:r w:rsidR="00160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качества условий оказания социальных услуг</w:t>
      </w:r>
      <w:r w:rsidR="00160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приводя ее в более общий вид по всей социальной сфере.</w:t>
      </w:r>
    </w:p>
    <w:p w:rsidR="009436E0" w:rsidRPr="009D5E93" w:rsidRDefault="009436E0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0D0F" w:rsidRPr="00E47FE8" w:rsidRDefault="00A06ED9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F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E47F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Федеральный закон от 05.12.2017 № 392-ФЗ</w:t>
      </w:r>
      <w:r w:rsidRPr="00E47F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 внесении изменений в отдельные законодательные акты Российской Федерации по вопросам совершенствования 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 федеральными учреждениями медико-социальной экспертизы».</w:t>
      </w:r>
    </w:p>
    <w:p w:rsidR="009436E0" w:rsidRPr="00E47FE8" w:rsidRDefault="009436E0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6ED9" w:rsidRPr="00E47FE8" w:rsidRDefault="00A06ED9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F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hyperlink r:id="rId15" w:history="1">
        <w:r w:rsidRPr="00E47FE8"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lang w:eastAsia="ru-RU"/>
          </w:rPr>
          <w:t>Постановление Правительства РФ от 17.04.2018 № 457</w:t>
        </w:r>
      </w:hyperlink>
      <w:r w:rsidRPr="00E47F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«Об утверждении формы обязательного публичного отчета высшего должностного лица субъекта Российской 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 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 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 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784196" w:rsidRPr="00E47F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436E0" w:rsidRPr="00E47FE8" w:rsidRDefault="009436E0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6ED9" w:rsidRPr="00E47FE8" w:rsidRDefault="00A06ED9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F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hyperlink r:id="rId16" w:history="1">
        <w:r w:rsidRPr="00E47FE8"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lang w:eastAsia="ru-RU"/>
          </w:rPr>
          <w:t>Приказ Минтруда России от 28.04.2018 № 286</w:t>
        </w:r>
      </w:hyperlink>
      <w:r w:rsidRPr="00E47FE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="00A60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«Об утверждении Положения об о</w:t>
      </w:r>
      <w:r w:rsidRPr="00E47F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бщественном совете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Федерации»</w:t>
      </w:r>
      <w:r w:rsidR="00784196" w:rsidRPr="00E47F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436E0" w:rsidRPr="00E47FE8" w:rsidRDefault="009436E0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6ED9" w:rsidRPr="00E47FE8" w:rsidRDefault="00A06ED9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F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hyperlink r:id="rId17" w:history="1">
        <w:r w:rsidRPr="00E47FE8"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lang w:eastAsia="ru-RU"/>
          </w:rPr>
          <w:t>Приказ Минтруда России от 23.05.2018 № 317н</w:t>
        </w:r>
      </w:hyperlink>
      <w:r w:rsidRPr="00E47F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</w:t>
      </w:r>
      <w:r w:rsidR="00784196" w:rsidRPr="00E47F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436E0" w:rsidRPr="00E47FE8" w:rsidRDefault="009436E0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6ED9" w:rsidRPr="009D5E93" w:rsidRDefault="00E47FE8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F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="00784196" w:rsidRPr="00E47F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Проект приказа Минтруда России</w:t>
      </w:r>
      <w:r w:rsidR="00784196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«Единый порядок расчета показателей, характеризующие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212301" w:rsidRPr="009D5E93" w:rsidRDefault="00212301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2301" w:rsidRDefault="00A06ED9" w:rsidP="0071213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</w:t>
      </w:r>
      <w:r w:rsidR="00160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выделить ряд основных изменений:</w:t>
      </w:r>
    </w:p>
    <w:p w:rsidR="00FE5D91" w:rsidRPr="008C1EFC" w:rsidRDefault="00712133" w:rsidP="008C1EFC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формулировка </w:t>
      </w:r>
      <w:r w:rsidR="00FE5D91" w:rsidRPr="008C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D91" w:rsidRPr="008C1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«качество оказания услуг»</w:t>
      </w:r>
      <w:r w:rsidR="00FE5D91" w:rsidRPr="008C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изменена </w:t>
      </w:r>
      <w:r w:rsidR="00FE5D91" w:rsidRPr="008C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E5D91" w:rsidRPr="008C1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«качество </w:t>
      </w:r>
      <w:r w:rsidR="00FE5D91" w:rsidRPr="008C1E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условий</w:t>
      </w:r>
      <w:r w:rsidR="00FE5D91" w:rsidRPr="008C1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оказания услуг».</w:t>
      </w:r>
    </w:p>
    <w:p w:rsidR="00712133" w:rsidRPr="009D5E93" w:rsidRDefault="00712133" w:rsidP="00712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BF" w:rsidRDefault="00212301" w:rsidP="00136FBF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установления единого подхода к проведению независимой оценки качества условий оказания услуг организациями социального обслуживания и учреждениями медико-социальной экспертизы будут применяться критерии</w:t>
      </w:r>
      <w:r w:rsidRPr="009D5E93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9B26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2665" w:rsidRPr="00136FBF" w:rsidRDefault="00136FBF" w:rsidP="00136FBF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</w:t>
      </w:r>
      <w:r w:rsidR="00212301" w:rsidRPr="00136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и доступность информ</w:t>
      </w:r>
      <w:r w:rsidR="009B2665" w:rsidRPr="00136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об организации/учреждении;</w:t>
      </w:r>
    </w:p>
    <w:p w:rsidR="00136FBF" w:rsidRDefault="008C1EFC" w:rsidP="00136FBF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3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301" w:rsidRPr="009D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комфортность условий предоставления услуг, в том числе время ожидания предоставления услуг; </w:t>
      </w:r>
    </w:p>
    <w:p w:rsidR="00136FBF" w:rsidRDefault="008C1EFC" w:rsidP="00136FBF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3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301" w:rsidRPr="009D5E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36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 услуг для инвалидов;</w:t>
      </w:r>
    </w:p>
    <w:p w:rsidR="00136FBF" w:rsidRDefault="00136FBF" w:rsidP="00136FBF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</w:t>
      </w:r>
      <w:r w:rsidR="00212301" w:rsidRPr="009D5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доброжелательность, вежливость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отников организации/учреждения;</w:t>
      </w:r>
    </w:p>
    <w:p w:rsidR="00212301" w:rsidRPr="009D5E93" w:rsidRDefault="00136FBF" w:rsidP="00136FBF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</w:t>
      </w:r>
      <w:r w:rsidR="00212301" w:rsidRPr="009D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удовлетворенность условиями оказания услуг. </w:t>
      </w:r>
    </w:p>
    <w:p w:rsidR="00212301" w:rsidRPr="009D5E93" w:rsidRDefault="00212301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01" w:rsidRPr="009D5E93" w:rsidRDefault="00212301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Применительно к каждому из критериев предлагается использовать по </w:t>
      </w:r>
      <w:r w:rsidRPr="009D5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показателя.</w:t>
      </w:r>
      <w:r w:rsidRPr="009D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критерий «доступность услуг для инвалидов» будет оцениваться по </w:t>
      </w:r>
      <w:r w:rsidR="00461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показателям</w:t>
      </w:r>
      <w:r w:rsidRPr="009D5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2301" w:rsidRPr="00C65141" w:rsidRDefault="00212301" w:rsidP="00C65141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территории, прилегающей к организации/учреждению, и ее </w:t>
      </w:r>
      <w:r w:rsidR="00C65141" w:rsidRPr="00C6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65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с учетом доступности для инвалидов;</w:t>
      </w:r>
    </w:p>
    <w:p w:rsidR="00212301" w:rsidRPr="00C65141" w:rsidRDefault="00212301" w:rsidP="00C65141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 организации условий доступности; доля получателей услуг, удовлетворенных доступностью услуг для инвалидов. </w:t>
      </w:r>
    </w:p>
    <w:p w:rsidR="00212301" w:rsidRPr="009D5E93" w:rsidRDefault="00212301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01" w:rsidRPr="009D5E93" w:rsidRDefault="00212301" w:rsidP="00525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Справочно</w:t>
      </w:r>
      <w:r w:rsidRPr="009D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12301" w:rsidRPr="009D5E93" w:rsidRDefault="00212301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приказа подготовлен в рамках реализации федерального закона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 </w:t>
      </w:r>
    </w:p>
    <w:p w:rsidR="00A05968" w:rsidRPr="009D5E93" w:rsidRDefault="00A05968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01" w:rsidRPr="009D5E93" w:rsidRDefault="00212301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Показатели, характеризующие критерий «Открытость и доступность информации об организации/учреждении»</w:t>
      </w:r>
      <w:r w:rsidRPr="009D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8890"/>
      </w:tblGrid>
      <w:tr w:rsidR="00212301" w:rsidRPr="009D5E93" w:rsidTr="0021230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212301" w:rsidRPr="009D5E93" w:rsidTr="0021230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информации о деятельности организации/учреждения, размещенной на общедоступных информационных ресурсах, перечню информации и требованиям к ней, установленным нормативными правовыми актами: </w:t>
            </w:r>
          </w:p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информационных стендах в помещении организации/ учреждения; </w:t>
            </w:r>
          </w:p>
          <w:p w:rsidR="00212301" w:rsidRPr="009D5E93" w:rsidRDefault="009A4B30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2301"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организации/учреждения в информацио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 телекоммуникационной сети Интернет</w:t>
            </w:r>
            <w:r w:rsidR="00212301"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12301" w:rsidRPr="009D5E93" w:rsidTr="0021230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функционирование на официальном сайте организации/учреждения дистанционных способов обратной связи и взаимодействия с получателями услуг: </w:t>
            </w:r>
          </w:p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телефона; </w:t>
            </w:r>
          </w:p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электронной почты; </w:t>
            </w:r>
          </w:p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 </w:t>
            </w:r>
          </w:p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технической возможности выражения получателем услуг мнения о качестве оказания услуг (наличие анкеты для опроса граждан или гиперссылки на нее). </w:t>
            </w:r>
          </w:p>
        </w:tc>
      </w:tr>
      <w:tr w:rsidR="00212301" w:rsidRPr="009D5E93" w:rsidTr="0021230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  информации о деятельности организации/учреждения, размещенной на информационных стендах, на официальном сайте в информационно-</w:t>
            </w: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телекоммуникационной сети «Интернет» (в % от общего числа опрошенных получателей услуг). </w:t>
            </w:r>
          </w:p>
        </w:tc>
      </w:tr>
    </w:tbl>
    <w:p w:rsidR="007141E6" w:rsidRDefault="007141E6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301" w:rsidRPr="009D5E93" w:rsidRDefault="00212301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Показатели, характеризующие критерий «Комфортность условий предоставления услуг, в том числе время ожидания предоставления услуг»</w:t>
      </w:r>
    </w:p>
    <w:tbl>
      <w:tblPr>
        <w:tblW w:w="97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8890"/>
      </w:tblGrid>
      <w:tr w:rsidR="00212301" w:rsidRPr="009D5E93" w:rsidTr="0021230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212301" w:rsidRPr="009D5E93" w:rsidTr="0021230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организации/учреждении комфортных условий для предоставления услуг: </w:t>
            </w:r>
          </w:p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комфортной зоны отдыха (ожидания), оборудованной соответствующей мебелью; </w:t>
            </w:r>
          </w:p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и понятность навигации внутри организации/учреждения; </w:t>
            </w:r>
          </w:p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и доступность питьевой воды; </w:t>
            </w:r>
          </w:p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и доступность санитарно-гигиенических помещений (в том числе чистота помещений, наличие мыла, воды, туалетной бумаги и пр.); </w:t>
            </w:r>
          </w:p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санитарное состояние помещений организаций; </w:t>
            </w:r>
          </w:p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транспортная доступность (возможность доехать до организации/учреждения на общественном транспорте, наличие парковки); </w:t>
            </w:r>
          </w:p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организации/ учреждения, на «Едином портале государственных и муниципальных услуг (функций)» (Госуслуги.ру), при личном посещении в регистратуре или у специалиста и пр.). </w:t>
            </w:r>
          </w:p>
        </w:tc>
      </w:tr>
      <w:tr w:rsidR="00212301" w:rsidRPr="009D5E93" w:rsidTr="0021230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ожидания предоставления услуги (своевременность  предоставления услуги в соответствии с записью на прием/ консультацию, графиком прихода социального работника на дом и пр.). </w:t>
            </w:r>
          </w:p>
        </w:tc>
      </w:tr>
      <w:tr w:rsidR="00212301" w:rsidRPr="009D5E93" w:rsidTr="0021230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услуг, удовлетворенных комфортностью условий предоставления услуг (в % от общего числа опрошенных получателей услуг). </w:t>
            </w:r>
          </w:p>
        </w:tc>
      </w:tr>
    </w:tbl>
    <w:p w:rsidR="007141E6" w:rsidRDefault="007141E6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301" w:rsidRPr="009D5E93" w:rsidRDefault="00212301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Показатели, характеризующие критерий «Доступность услуг для инвалидов»</w:t>
      </w:r>
    </w:p>
    <w:tbl>
      <w:tblPr>
        <w:tblW w:w="97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8890"/>
      </w:tblGrid>
      <w:tr w:rsidR="00212301" w:rsidRPr="009D5E93" w:rsidTr="0021230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212301" w:rsidRPr="009D5E93" w:rsidTr="0021230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0" w:type="auto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территории, прилегающей к организации/учреждению, и ее помещений с учетом доступности для инвалидов: </w:t>
            </w:r>
          </w:p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оборудование входных групп пандусами/подъемными платформами; </w:t>
            </w:r>
          </w:p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выделенных стоянок для автотранспортных средств инвалидов; </w:t>
            </w:r>
          </w:p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адаптированных лифтов, поручней, расширенных дверных проемов; </w:t>
            </w:r>
          </w:p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сменных кресел-колясок; </w:t>
            </w:r>
          </w:p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специально оборудованных санитарно-гигиенических помещений в организации/учреждении. </w:t>
            </w:r>
          </w:p>
        </w:tc>
      </w:tr>
      <w:tr w:rsidR="00212301" w:rsidRPr="009D5E93" w:rsidTr="0021230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0" w:type="auto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организации/учреждении условий доступности, позволяющих инвалидам получать услуги наравне с другими, включая: </w:t>
            </w:r>
          </w:p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дублирование для инвалидов по слуху и зрению звуковой и зрительной информации; </w:t>
            </w:r>
          </w:p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возможность предоставления инвалидам по слуху (слуху и зрению) услуг сурдопереводчика (тифлосурдопереводчика); </w:t>
            </w:r>
          </w:p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наличие альтернативной версии официального сайта организации/учреждения в </w:t>
            </w: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информационно-телекоммуникационной сети «Интернет» для инвалидов по зрению; </w:t>
            </w:r>
          </w:p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помощь, оказываемая работниками организации/учреждения, прошедшими необходимое обучение (инструктирование) (возможность сопровождения работниками организации/учреждения); </w:t>
            </w:r>
          </w:p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возможности предоставления услуги в дистанционном режиме или на дому. </w:t>
            </w:r>
          </w:p>
        </w:tc>
      </w:tr>
      <w:tr w:rsidR="00212301" w:rsidRPr="009D5E93" w:rsidTr="0021230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3.3. </w:t>
            </w:r>
          </w:p>
        </w:tc>
        <w:tc>
          <w:tcPr>
            <w:tcW w:w="0" w:type="auto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инвалидов). </w:t>
            </w:r>
          </w:p>
        </w:tc>
      </w:tr>
    </w:tbl>
    <w:p w:rsidR="007141E6" w:rsidRDefault="007141E6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301" w:rsidRPr="009D5E93" w:rsidRDefault="00212301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Показатели, характеризующие критерий «Доброжелательность, вежливость работников организации/учреждения»</w:t>
      </w:r>
    </w:p>
    <w:tbl>
      <w:tblPr>
        <w:tblW w:w="97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8890"/>
      </w:tblGrid>
      <w:tr w:rsidR="00212301" w:rsidRPr="009D5E93" w:rsidTr="0021230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212301" w:rsidRPr="009D5E93" w:rsidTr="0021230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0" w:type="auto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организации/учреждения, обеспечивающих первичный контакт и информирование получателя услуги (работники регистратуры, справочной, приемного отделения и прочие) при непосредственном обращении в организацию (в % от общего числа опрошенных получателей услуг). </w:t>
            </w:r>
          </w:p>
        </w:tc>
      </w:tr>
      <w:tr w:rsidR="00212301" w:rsidRPr="009D5E93" w:rsidTr="0021230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0" w:type="auto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организации/учреждения, обеспечивающих непосредственное оказание услуги (социальные работники, работники, осуществляющие экспертно-реабилитационную диагностику и прочие) при обращении в организацию/учреждение  (в % от общего числа опрошенных получателей услуг). </w:t>
            </w:r>
          </w:p>
        </w:tc>
      </w:tr>
      <w:tr w:rsidR="00212301" w:rsidRPr="009D5E93" w:rsidTr="0021230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0" w:type="auto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организации/учреждения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 (в % от общего числа опрошенных получателей услуг). </w:t>
            </w:r>
          </w:p>
        </w:tc>
      </w:tr>
    </w:tbl>
    <w:p w:rsidR="007141E6" w:rsidRDefault="007141E6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301" w:rsidRPr="009D5E93" w:rsidRDefault="00212301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Показатели, характеризующие критерий «Удовлетворенность условиями оказания услуг»</w:t>
      </w:r>
    </w:p>
    <w:tbl>
      <w:tblPr>
        <w:tblW w:w="97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8890"/>
      </w:tblGrid>
      <w:tr w:rsidR="00212301" w:rsidRPr="009D5E93" w:rsidTr="0021230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212301" w:rsidRPr="009D5E93" w:rsidTr="0021230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0" w:type="auto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услуг, которые готовы рекомендовать организацию/учреждение родственникам и знакомым (могли бы ее рекомендовать, если бы была возможность выбора организации/ учреждения) (в % от общего числа опрошенных получателей услуг). </w:t>
            </w:r>
          </w:p>
        </w:tc>
      </w:tr>
      <w:tr w:rsidR="00212301" w:rsidRPr="009D5E93" w:rsidTr="0021230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0" w:type="auto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услуг, удовлетворенных организационными условиями оказания услуг - графиком работы организации/ учреждения (подразделения, отдельных специалистов, графиком прихода социального работника на дом и др.) (в % от общего числа опрошенных получателей услуг). </w:t>
            </w:r>
          </w:p>
        </w:tc>
      </w:tr>
      <w:tr w:rsidR="00212301" w:rsidRPr="009D5E93" w:rsidTr="0021230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0" w:type="auto"/>
            <w:vAlign w:val="center"/>
            <w:hideMark/>
          </w:tcPr>
          <w:p w:rsidR="00212301" w:rsidRPr="009D5E93" w:rsidRDefault="00212301" w:rsidP="00525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услуг, удовлетворенных в целом условиями оказания услуг в организации/учреждении (в % от общего числа опрошенных получателей услуг). </w:t>
            </w:r>
          </w:p>
        </w:tc>
      </w:tr>
    </w:tbl>
    <w:p w:rsidR="00A06ED9" w:rsidRPr="009D5E93" w:rsidRDefault="00A06ED9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4A4E" w:rsidRPr="009D5E93" w:rsidRDefault="00804A4E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4A4E" w:rsidRPr="009D5E93" w:rsidRDefault="00804A4E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2301" w:rsidRPr="009D5E93" w:rsidRDefault="008C7CE2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этого, каждому из пяти</w:t>
      </w:r>
      <w:r w:rsidR="00804A4E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критериев присвоен</w:t>
      </w:r>
      <w:r w:rsidR="00447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804A4E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своя значимость, таким образом</w:t>
      </w:r>
      <w:r w:rsidR="00447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04A4E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предполагается следующее распределение:</w:t>
      </w:r>
    </w:p>
    <w:p w:rsidR="00804A4E" w:rsidRPr="009D5E93" w:rsidRDefault="00804A4E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5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446"/>
        <w:gridCol w:w="1531"/>
      </w:tblGrid>
      <w:tr w:rsidR="00804A4E" w:rsidRPr="009D5E93" w:rsidTr="00804A4E">
        <w:tc>
          <w:tcPr>
            <w:tcW w:w="567" w:type="dxa"/>
            <w:shd w:val="clear" w:color="auto" w:fill="D9D9D9" w:themeFill="background1" w:themeFillShade="D9"/>
          </w:tcPr>
          <w:p w:rsidR="00804A4E" w:rsidRPr="009D5E93" w:rsidRDefault="00804A4E" w:rsidP="005254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46" w:type="dxa"/>
            <w:shd w:val="clear" w:color="auto" w:fill="D9D9D9" w:themeFill="background1" w:themeFillShade="D9"/>
          </w:tcPr>
          <w:p w:rsidR="00804A4E" w:rsidRPr="009D5E93" w:rsidRDefault="00804A4E" w:rsidP="005254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804A4E" w:rsidRPr="009D5E93" w:rsidRDefault="00804A4E" w:rsidP="005254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 критериев</w:t>
            </w:r>
          </w:p>
        </w:tc>
      </w:tr>
      <w:tr w:rsidR="00804A4E" w:rsidRPr="009D5E93" w:rsidTr="00804A4E">
        <w:tc>
          <w:tcPr>
            <w:tcW w:w="567" w:type="dxa"/>
          </w:tcPr>
          <w:p w:rsidR="00804A4E" w:rsidRPr="009D5E93" w:rsidRDefault="00804A4E" w:rsidP="005254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46" w:type="dxa"/>
          </w:tcPr>
          <w:p w:rsidR="00804A4E" w:rsidRPr="009D5E93" w:rsidRDefault="00804A4E" w:rsidP="005254A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804A4E" w:rsidRPr="009D5E93" w:rsidRDefault="00804A4E" w:rsidP="005254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04A4E" w:rsidRPr="009D5E93" w:rsidTr="00804A4E">
        <w:tc>
          <w:tcPr>
            <w:tcW w:w="567" w:type="dxa"/>
          </w:tcPr>
          <w:p w:rsidR="00804A4E" w:rsidRPr="009D5E93" w:rsidRDefault="00804A4E" w:rsidP="005254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46" w:type="dxa"/>
          </w:tcPr>
          <w:p w:rsidR="00804A4E" w:rsidRPr="009D5E93" w:rsidRDefault="00804A4E" w:rsidP="005254A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804A4E" w:rsidRPr="009D5E93" w:rsidRDefault="00804A4E" w:rsidP="005254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04A4E" w:rsidRPr="009D5E93" w:rsidTr="00804A4E">
        <w:tc>
          <w:tcPr>
            <w:tcW w:w="567" w:type="dxa"/>
          </w:tcPr>
          <w:p w:rsidR="00804A4E" w:rsidRPr="009D5E93" w:rsidRDefault="00804A4E" w:rsidP="005254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46" w:type="dxa"/>
          </w:tcPr>
          <w:p w:rsidR="00804A4E" w:rsidRPr="009D5E93" w:rsidRDefault="00804A4E" w:rsidP="005254A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804A4E" w:rsidRPr="009D5E93" w:rsidRDefault="00804A4E" w:rsidP="005254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804A4E" w:rsidRPr="009D5E93" w:rsidTr="00804A4E">
        <w:tc>
          <w:tcPr>
            <w:tcW w:w="567" w:type="dxa"/>
          </w:tcPr>
          <w:p w:rsidR="00804A4E" w:rsidRPr="009D5E93" w:rsidRDefault="00804A4E" w:rsidP="005254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46" w:type="dxa"/>
          </w:tcPr>
          <w:p w:rsidR="00804A4E" w:rsidRPr="009D5E93" w:rsidRDefault="00804A4E" w:rsidP="005254A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804A4E" w:rsidRPr="009D5E93" w:rsidRDefault="00804A4E" w:rsidP="005254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804A4E" w:rsidRPr="009D5E93" w:rsidTr="00804A4E">
        <w:tc>
          <w:tcPr>
            <w:tcW w:w="567" w:type="dxa"/>
          </w:tcPr>
          <w:p w:rsidR="00804A4E" w:rsidRPr="009D5E93" w:rsidRDefault="00804A4E" w:rsidP="005254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46" w:type="dxa"/>
          </w:tcPr>
          <w:p w:rsidR="00804A4E" w:rsidRPr="009D5E93" w:rsidRDefault="00804A4E" w:rsidP="005254A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804A4E" w:rsidRPr="009D5E93" w:rsidRDefault="00804A4E" w:rsidP="005254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804A4E" w:rsidRPr="009D5E93" w:rsidTr="00804A4E">
        <w:tc>
          <w:tcPr>
            <w:tcW w:w="8013" w:type="dxa"/>
            <w:gridSpan w:val="2"/>
            <w:shd w:val="clear" w:color="auto" w:fill="D9D9D9" w:themeFill="background1" w:themeFillShade="D9"/>
          </w:tcPr>
          <w:p w:rsidR="00804A4E" w:rsidRPr="009D5E93" w:rsidRDefault="00804A4E" w:rsidP="005254A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804A4E" w:rsidRPr="009D5E93" w:rsidRDefault="00804A4E" w:rsidP="005254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12301" w:rsidRPr="009D5E93" w:rsidRDefault="00212301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2301" w:rsidRPr="009D5E93" w:rsidRDefault="00804A4E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Причем внутри каждого критерия также будет свое распределение значимости.</w:t>
      </w:r>
    </w:p>
    <w:p w:rsidR="00804A4E" w:rsidRPr="009D5E93" w:rsidRDefault="00804A4E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5D91" w:rsidRPr="009D5E93" w:rsidRDefault="00804A4E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Изменен порядок формирования общественных советов по независимой оценке. Теперь их формируют </w:t>
      </w:r>
      <w:r w:rsidR="008F6C42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утверждают 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общественные палаты регионов по запросу органов власти</w:t>
      </w:r>
      <w:r w:rsidR="00FE5D91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Совет утверждается на срок 3 года.</w:t>
      </w:r>
    </w:p>
    <w:p w:rsidR="00FE5D91" w:rsidRPr="009D5E93" w:rsidRDefault="00FE5D91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5D91" w:rsidRDefault="00FE5D91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Теперь руководители государственных и муниципальных организаций социальной сферы несут ответственность за непринятие мер по устранению недостатков, выявленных в ходе независимой оценки качества условий оказания услуг организациями, в соответствии с трудовым законодательством. </w:t>
      </w:r>
    </w:p>
    <w:p w:rsidR="0031383B" w:rsidRPr="009D5E93" w:rsidRDefault="0031383B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5D91" w:rsidRPr="009D5E93" w:rsidRDefault="00FE5D91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трудовых договорах с руководителями указанных организаций социальной сферы в показатели эффективности </w:t>
      </w:r>
      <w:r w:rsidR="004B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работы </w:t>
      </w:r>
      <w:r w:rsidR="004B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включают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независимой оценки качества условий оказания услуг организациями социальной сферы и выполнения плана по устранению недостатков, выявленных в ходе такой оценки.</w:t>
      </w:r>
    </w:p>
    <w:p w:rsidR="008F6C42" w:rsidRPr="009D5E93" w:rsidRDefault="008F6C42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4A4E" w:rsidRDefault="00FE5D91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независимой оценки качества условий оказания услуг организациями социальной сферы учитываются при оценке эффективности деятельности руководителя</w:t>
      </w:r>
      <w:r w:rsidR="004B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уполномоченного органа исполн</w:t>
      </w:r>
      <w:r w:rsidR="008F6C42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тельной власти, высших должностных лиц (руководителей высших исполнительных органов государственной власти) субъектов РФ и руководителей органов исполнительной власти субъектов РФ, руководителей органов местного самоуправления.</w:t>
      </w:r>
    </w:p>
    <w:p w:rsidR="00531765" w:rsidRPr="009D5E93" w:rsidRDefault="00531765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6C42" w:rsidRPr="009D5E93" w:rsidRDefault="008F6C42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Предполагается публичная форма отчета субъектов РФ по следующим требованиям:</w:t>
      </w:r>
    </w:p>
    <w:p w:rsidR="008F6C42" w:rsidRPr="009D5E93" w:rsidRDefault="008F6C42" w:rsidP="005254A5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указание перечня НПА, которыми руководствуются при проведении оценки;</w:t>
      </w:r>
    </w:p>
    <w:p w:rsidR="008F6C42" w:rsidRPr="009D5E93" w:rsidRDefault="008F6C42" w:rsidP="005254A5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</w:t>
      </w:r>
      <w:r w:rsidR="00585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общественных советах по проведению независимой оценки;</w:t>
      </w:r>
    </w:p>
    <w:p w:rsidR="008F6C42" w:rsidRPr="009D5E93" w:rsidRDefault="008F6C42" w:rsidP="005254A5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сведения об организациях-операторах; </w:t>
      </w:r>
    </w:p>
    <w:p w:rsidR="008F6C42" w:rsidRPr="009D5E93" w:rsidRDefault="008F6C42" w:rsidP="005254A5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организаций социальной сферы, в отношении которых проводится независимая оценка;</w:t>
      </w:r>
    </w:p>
    <w:p w:rsidR="008F6C42" w:rsidRPr="009D5E93" w:rsidRDefault="008F6C42" w:rsidP="005254A5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независимой оценки;</w:t>
      </w:r>
    </w:p>
    <w:p w:rsidR="008F6C42" w:rsidRPr="009D5E93" w:rsidRDefault="008F6C42" w:rsidP="005254A5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меры по совершенствованию качества деятельности организаций социальной сферы;</w:t>
      </w:r>
    </w:p>
    <w:p w:rsidR="008F6C42" w:rsidRPr="009D5E93" w:rsidRDefault="008F6C42" w:rsidP="005254A5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об информационно-просветительской деятельности с населением по результатам оценки.</w:t>
      </w:r>
    </w:p>
    <w:p w:rsidR="008F6C42" w:rsidRPr="009D5E93" w:rsidRDefault="008F6C42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6ED9" w:rsidRPr="009D5E93" w:rsidRDefault="00A06ED9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официальных сайтах для размещения информации о государственных и муниципальных учреждениях граждане смогут оставлять отзывы.</w:t>
      </w:r>
    </w:p>
    <w:p w:rsidR="008F6C42" w:rsidRPr="009D5E93" w:rsidRDefault="008F6C42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FD" w:rsidRPr="009D5E93" w:rsidRDefault="008F6C42" w:rsidP="00525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операторов, которые осуществл</w:t>
      </w:r>
      <w:r w:rsidR="008246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яют сбор и обобщение информации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независимой оценке качества условий оказания услуг в социальной сфере</w:t>
      </w:r>
      <w:r w:rsidR="008246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введены единые требования в части заключения государственных (муниципальных) контрактов. Теперь</w:t>
      </w:r>
      <w:r w:rsidR="00A06ED9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операторами не могут быть государственные и муниципальные учреждения, а также негосударственные организации, подлежащие независимой оценке. Контракты н</w:t>
      </w:r>
      <w:r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еобходимо</w:t>
      </w:r>
      <w:r w:rsidR="00A06ED9" w:rsidRPr="009D5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заключать в рамках законодательства о контрактной системе.</w:t>
      </w:r>
    </w:p>
    <w:sectPr w:rsidR="000861FD" w:rsidRPr="009D5E93" w:rsidSect="00105DA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1F" w:rsidRDefault="00C3311F" w:rsidP="00212301">
      <w:pPr>
        <w:spacing w:after="0" w:line="240" w:lineRule="auto"/>
      </w:pPr>
      <w:r>
        <w:separator/>
      </w:r>
    </w:p>
  </w:endnote>
  <w:endnote w:type="continuationSeparator" w:id="0">
    <w:p w:rsidR="00C3311F" w:rsidRDefault="00C3311F" w:rsidP="0021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9B" w:rsidRDefault="00380C9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A53" w:rsidRDefault="00982A53" w:rsidP="009D5E93">
    <w:pPr>
      <w:pStyle w:val="ae"/>
      <w:jc w:val="center"/>
      <w:rPr>
        <w:rFonts w:ascii="Arial" w:hAnsi="Arial" w:cs="Arial"/>
        <w:sz w:val="16"/>
        <w:szCs w:val="16"/>
      </w:rPr>
    </w:pPr>
    <w:bookmarkStart w:id="0" w:name="_GoBack"/>
  </w:p>
  <w:p w:rsidR="009D5E93" w:rsidRPr="009D5E93" w:rsidRDefault="009D5E93" w:rsidP="009D5E93">
    <w:pPr>
      <w:pStyle w:val="ae"/>
      <w:jc w:val="center"/>
      <w:rPr>
        <w:rFonts w:ascii="Arial" w:hAnsi="Arial" w:cs="Arial"/>
        <w:sz w:val="16"/>
        <w:szCs w:val="16"/>
      </w:rPr>
    </w:pPr>
    <w:r w:rsidRPr="009D5E93">
      <w:rPr>
        <w:rFonts w:ascii="Arial" w:hAnsi="Arial" w:cs="Arial"/>
        <w:sz w:val="16"/>
        <w:szCs w:val="16"/>
      </w:rPr>
      <w:t>Материал подготовлен в рамках проекта МОФ СЦПОИ «Сотрудничество Ресурсных центров: новый взгляд на развитие» с использованием гранта Президента Российской Федерации на развитие гражданского общества, предоставленного Фондом президентских грантов</w:t>
    </w:r>
  </w:p>
  <w:bookmarkEnd w:id="0"/>
  <w:p w:rsidR="009D5E93" w:rsidRDefault="009D5E93" w:rsidP="009D5E9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9B" w:rsidRDefault="00380C9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1F" w:rsidRDefault="00C3311F" w:rsidP="00212301">
      <w:pPr>
        <w:spacing w:after="0" w:line="240" w:lineRule="auto"/>
      </w:pPr>
      <w:r>
        <w:separator/>
      </w:r>
    </w:p>
  </w:footnote>
  <w:footnote w:type="continuationSeparator" w:id="0">
    <w:p w:rsidR="00C3311F" w:rsidRDefault="00C3311F" w:rsidP="00212301">
      <w:pPr>
        <w:spacing w:after="0" w:line="240" w:lineRule="auto"/>
      </w:pPr>
      <w:r>
        <w:continuationSeparator/>
      </w:r>
    </w:p>
  </w:footnote>
  <w:footnote w:id="1">
    <w:p w:rsidR="00212301" w:rsidRPr="00212301" w:rsidRDefault="00212301">
      <w:pPr>
        <w:pStyle w:val="a7"/>
        <w:rPr>
          <w:rFonts w:ascii="Times New Roman" w:hAnsi="Times New Roman" w:cs="Times New Roman"/>
        </w:rPr>
      </w:pPr>
      <w:r w:rsidRPr="00212301">
        <w:rPr>
          <w:rStyle w:val="a9"/>
          <w:rFonts w:ascii="Times New Roman" w:hAnsi="Times New Roman" w:cs="Times New Roman"/>
        </w:rPr>
        <w:footnoteRef/>
      </w:r>
      <w:r w:rsidRPr="00212301">
        <w:rPr>
          <w:rFonts w:ascii="Times New Roman" w:hAnsi="Times New Roman" w:cs="Times New Roman"/>
        </w:rPr>
        <w:t xml:space="preserve"> </w:t>
      </w:r>
      <w:hyperlink r:id="rId1" w:history="1">
        <w:r w:rsidRPr="00D85E54">
          <w:rPr>
            <w:rStyle w:val="a4"/>
            <w:rFonts w:ascii="Times New Roman" w:hAnsi="Times New Roman" w:cs="Times New Roman"/>
          </w:rPr>
          <w:t>https://rosmintrud.ru/social/nsok/127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9B" w:rsidRDefault="00380C9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721119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D5E93" w:rsidRPr="009D5E93" w:rsidRDefault="009D5E93">
        <w:pPr>
          <w:pStyle w:val="ac"/>
          <w:jc w:val="right"/>
          <w:rPr>
            <w:rFonts w:ascii="Arial" w:hAnsi="Arial" w:cs="Arial"/>
            <w:sz w:val="16"/>
            <w:szCs w:val="16"/>
          </w:rPr>
        </w:pPr>
        <w:r w:rsidRPr="009D5E93">
          <w:rPr>
            <w:rFonts w:ascii="Arial" w:hAnsi="Arial" w:cs="Arial"/>
            <w:sz w:val="16"/>
            <w:szCs w:val="16"/>
          </w:rPr>
          <w:fldChar w:fldCharType="begin"/>
        </w:r>
        <w:r w:rsidRPr="009D5E93">
          <w:rPr>
            <w:rFonts w:ascii="Arial" w:hAnsi="Arial" w:cs="Arial"/>
            <w:sz w:val="16"/>
            <w:szCs w:val="16"/>
          </w:rPr>
          <w:instrText>PAGE   \* MERGEFORMAT</w:instrText>
        </w:r>
        <w:r w:rsidRPr="009D5E93">
          <w:rPr>
            <w:rFonts w:ascii="Arial" w:hAnsi="Arial" w:cs="Arial"/>
            <w:sz w:val="16"/>
            <w:szCs w:val="16"/>
          </w:rPr>
          <w:fldChar w:fldCharType="separate"/>
        </w:r>
        <w:r w:rsidR="00380C9B">
          <w:rPr>
            <w:rFonts w:ascii="Arial" w:hAnsi="Arial" w:cs="Arial"/>
            <w:noProof/>
            <w:sz w:val="16"/>
            <w:szCs w:val="16"/>
          </w:rPr>
          <w:t>16</w:t>
        </w:r>
        <w:r w:rsidRPr="009D5E9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9D5E93" w:rsidRDefault="009D5E9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9B" w:rsidRDefault="00380C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77A"/>
    <w:multiLevelType w:val="hybridMultilevel"/>
    <w:tmpl w:val="7256CD9A"/>
    <w:lvl w:ilvl="0" w:tplc="43FA2A6E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4BF8B876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2800CE4E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11C88A12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34B2E0F6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E5D47162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4DA640B8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2ADC82A0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9BFCBD88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1" w15:restartNumberingAfterBreak="0">
    <w:nsid w:val="0C427FAB"/>
    <w:multiLevelType w:val="hybridMultilevel"/>
    <w:tmpl w:val="2950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5EC"/>
    <w:multiLevelType w:val="hybridMultilevel"/>
    <w:tmpl w:val="C2A0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3D46"/>
    <w:multiLevelType w:val="hybridMultilevel"/>
    <w:tmpl w:val="BDDE7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C4991"/>
    <w:multiLevelType w:val="hybridMultilevel"/>
    <w:tmpl w:val="1892E59C"/>
    <w:lvl w:ilvl="0" w:tplc="3D228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64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6F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A6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60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E4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05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02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AD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E07B2D"/>
    <w:multiLevelType w:val="hybridMultilevel"/>
    <w:tmpl w:val="74C4EE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8C3299"/>
    <w:multiLevelType w:val="hybridMultilevel"/>
    <w:tmpl w:val="8DA0C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0F1376"/>
    <w:multiLevelType w:val="multilevel"/>
    <w:tmpl w:val="AD7ACA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62CAE"/>
    <w:multiLevelType w:val="hybridMultilevel"/>
    <w:tmpl w:val="AE6CF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416301"/>
    <w:multiLevelType w:val="hybridMultilevel"/>
    <w:tmpl w:val="C9FC5C4C"/>
    <w:lvl w:ilvl="0" w:tplc="57FE2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A4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CF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CD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CF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A6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2F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6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83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9743D5"/>
    <w:multiLevelType w:val="hybridMultilevel"/>
    <w:tmpl w:val="C266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710DE"/>
    <w:multiLevelType w:val="hybridMultilevel"/>
    <w:tmpl w:val="EDF219FA"/>
    <w:lvl w:ilvl="0" w:tplc="769842F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8E7CC8"/>
    <w:multiLevelType w:val="hybridMultilevel"/>
    <w:tmpl w:val="F81A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65197"/>
    <w:multiLevelType w:val="hybridMultilevel"/>
    <w:tmpl w:val="C4800E6C"/>
    <w:lvl w:ilvl="0" w:tplc="8CAE9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6A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65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24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C9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4F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C7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A4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CE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BD4E3C"/>
    <w:multiLevelType w:val="hybridMultilevel"/>
    <w:tmpl w:val="36C8FA88"/>
    <w:lvl w:ilvl="0" w:tplc="F43E8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0C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69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AE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2C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02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A0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EE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F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8803A0"/>
    <w:multiLevelType w:val="hybridMultilevel"/>
    <w:tmpl w:val="A64EB0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733F91"/>
    <w:multiLevelType w:val="hybridMultilevel"/>
    <w:tmpl w:val="A8AC746C"/>
    <w:lvl w:ilvl="0" w:tplc="E0909F9A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5AEF6C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94FADF3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47E6C06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ED8A66B8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76CA61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444BED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578C02B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1824838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7" w15:restartNumberingAfterBreak="0">
    <w:nsid w:val="4C603D82"/>
    <w:multiLevelType w:val="hybridMultilevel"/>
    <w:tmpl w:val="AD36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71F0E"/>
    <w:multiLevelType w:val="hybridMultilevel"/>
    <w:tmpl w:val="4B206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EB32DE"/>
    <w:multiLevelType w:val="hybridMultilevel"/>
    <w:tmpl w:val="39E8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16585"/>
    <w:multiLevelType w:val="hybridMultilevel"/>
    <w:tmpl w:val="E24897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AE676BA"/>
    <w:multiLevelType w:val="hybridMultilevel"/>
    <w:tmpl w:val="E5207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769B0"/>
    <w:multiLevelType w:val="hybridMultilevel"/>
    <w:tmpl w:val="4350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37777"/>
    <w:multiLevelType w:val="hybridMultilevel"/>
    <w:tmpl w:val="B4AC98A6"/>
    <w:lvl w:ilvl="0" w:tplc="AF3E82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3C08584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96443F6C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9534739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4187CA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19B69BC2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D38948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D4C4340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4C84C02A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4" w15:restartNumberingAfterBreak="0">
    <w:nsid w:val="62772DBF"/>
    <w:multiLevelType w:val="hybridMultilevel"/>
    <w:tmpl w:val="47A2A332"/>
    <w:lvl w:ilvl="0" w:tplc="483CA86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AD0BA16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570CD306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402C5B2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ECCA840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EE22588C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5784F6F0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4FA0C24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EEA807E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5" w15:restartNumberingAfterBreak="0">
    <w:nsid w:val="69BB7E8F"/>
    <w:multiLevelType w:val="multilevel"/>
    <w:tmpl w:val="EC2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FF3571"/>
    <w:multiLevelType w:val="hybridMultilevel"/>
    <w:tmpl w:val="DB6A0E26"/>
    <w:lvl w:ilvl="0" w:tplc="217AA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266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8E9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09E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A48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CF8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848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22F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C4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64342A8"/>
    <w:multiLevelType w:val="hybridMultilevel"/>
    <w:tmpl w:val="E7C88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3053A7"/>
    <w:multiLevelType w:val="hybridMultilevel"/>
    <w:tmpl w:val="CB5065CC"/>
    <w:lvl w:ilvl="0" w:tplc="A656D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83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2A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0F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AE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65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E8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C1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4C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F360D6D"/>
    <w:multiLevelType w:val="hybridMultilevel"/>
    <w:tmpl w:val="7DAC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C0014"/>
    <w:multiLevelType w:val="hybridMultilevel"/>
    <w:tmpl w:val="6BFC3560"/>
    <w:lvl w:ilvl="0" w:tplc="F4D4069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BB402BB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5AA3DA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396B34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BC46138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391412F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0BA4147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362CBB9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975629A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5"/>
  </w:num>
  <w:num w:numId="3">
    <w:abstractNumId w:val="20"/>
  </w:num>
  <w:num w:numId="4">
    <w:abstractNumId w:val="11"/>
  </w:num>
  <w:num w:numId="5">
    <w:abstractNumId w:val="16"/>
  </w:num>
  <w:num w:numId="6">
    <w:abstractNumId w:val="28"/>
  </w:num>
  <w:num w:numId="7">
    <w:abstractNumId w:val="30"/>
  </w:num>
  <w:num w:numId="8">
    <w:abstractNumId w:val="5"/>
  </w:num>
  <w:num w:numId="9">
    <w:abstractNumId w:val="15"/>
  </w:num>
  <w:num w:numId="10">
    <w:abstractNumId w:val="13"/>
  </w:num>
  <w:num w:numId="11">
    <w:abstractNumId w:val="23"/>
  </w:num>
  <w:num w:numId="12">
    <w:abstractNumId w:val="24"/>
  </w:num>
  <w:num w:numId="13">
    <w:abstractNumId w:val="4"/>
  </w:num>
  <w:num w:numId="14">
    <w:abstractNumId w:val="0"/>
  </w:num>
  <w:num w:numId="15">
    <w:abstractNumId w:val="14"/>
  </w:num>
  <w:num w:numId="16">
    <w:abstractNumId w:val="9"/>
  </w:num>
  <w:num w:numId="17">
    <w:abstractNumId w:val="26"/>
  </w:num>
  <w:num w:numId="18">
    <w:abstractNumId w:val="10"/>
  </w:num>
  <w:num w:numId="19">
    <w:abstractNumId w:val="18"/>
  </w:num>
  <w:num w:numId="20">
    <w:abstractNumId w:val="19"/>
  </w:num>
  <w:num w:numId="21">
    <w:abstractNumId w:val="6"/>
  </w:num>
  <w:num w:numId="22">
    <w:abstractNumId w:val="3"/>
  </w:num>
  <w:num w:numId="23">
    <w:abstractNumId w:val="12"/>
  </w:num>
  <w:num w:numId="24">
    <w:abstractNumId w:val="29"/>
  </w:num>
  <w:num w:numId="25">
    <w:abstractNumId w:val="17"/>
  </w:num>
  <w:num w:numId="26">
    <w:abstractNumId w:val="1"/>
  </w:num>
  <w:num w:numId="27">
    <w:abstractNumId w:val="8"/>
  </w:num>
  <w:num w:numId="28">
    <w:abstractNumId w:val="2"/>
  </w:num>
  <w:num w:numId="29">
    <w:abstractNumId w:val="27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14"/>
    <w:rsid w:val="00006520"/>
    <w:rsid w:val="00011D73"/>
    <w:rsid w:val="00025016"/>
    <w:rsid w:val="00030C41"/>
    <w:rsid w:val="00047BB7"/>
    <w:rsid w:val="00065E02"/>
    <w:rsid w:val="000660DF"/>
    <w:rsid w:val="00070C46"/>
    <w:rsid w:val="00076B34"/>
    <w:rsid w:val="00077054"/>
    <w:rsid w:val="000861FD"/>
    <w:rsid w:val="000948AF"/>
    <w:rsid w:val="000B1FA7"/>
    <w:rsid w:val="000C16DC"/>
    <w:rsid w:val="000C1988"/>
    <w:rsid w:val="000C6E98"/>
    <w:rsid w:val="000F5082"/>
    <w:rsid w:val="000F62C9"/>
    <w:rsid w:val="00105DA5"/>
    <w:rsid w:val="00105F4A"/>
    <w:rsid w:val="001205A9"/>
    <w:rsid w:val="00123C42"/>
    <w:rsid w:val="00136B3F"/>
    <w:rsid w:val="00136FBF"/>
    <w:rsid w:val="00160101"/>
    <w:rsid w:val="001C35B8"/>
    <w:rsid w:val="001D02B2"/>
    <w:rsid w:val="0021138A"/>
    <w:rsid w:val="00212301"/>
    <w:rsid w:val="00240235"/>
    <w:rsid w:val="00245F0E"/>
    <w:rsid w:val="002700B6"/>
    <w:rsid w:val="002753BB"/>
    <w:rsid w:val="00275632"/>
    <w:rsid w:val="002C2D03"/>
    <w:rsid w:val="002D2B94"/>
    <w:rsid w:val="0031383B"/>
    <w:rsid w:val="00321098"/>
    <w:rsid w:val="0033194D"/>
    <w:rsid w:val="00335234"/>
    <w:rsid w:val="00344949"/>
    <w:rsid w:val="003503F5"/>
    <w:rsid w:val="00356D53"/>
    <w:rsid w:val="00380C9B"/>
    <w:rsid w:val="00381481"/>
    <w:rsid w:val="00394B69"/>
    <w:rsid w:val="003C2B22"/>
    <w:rsid w:val="003D776F"/>
    <w:rsid w:val="004303E5"/>
    <w:rsid w:val="00442BAB"/>
    <w:rsid w:val="004441FD"/>
    <w:rsid w:val="00447BBA"/>
    <w:rsid w:val="004612B1"/>
    <w:rsid w:val="00466838"/>
    <w:rsid w:val="004727F4"/>
    <w:rsid w:val="00480297"/>
    <w:rsid w:val="00496510"/>
    <w:rsid w:val="004A68B3"/>
    <w:rsid w:val="004A76A4"/>
    <w:rsid w:val="004B2B3E"/>
    <w:rsid w:val="004E7AFE"/>
    <w:rsid w:val="004F06A3"/>
    <w:rsid w:val="00502012"/>
    <w:rsid w:val="005041B0"/>
    <w:rsid w:val="00505AE1"/>
    <w:rsid w:val="005068B2"/>
    <w:rsid w:val="00513FF8"/>
    <w:rsid w:val="005170BE"/>
    <w:rsid w:val="005254A5"/>
    <w:rsid w:val="005277A3"/>
    <w:rsid w:val="00531765"/>
    <w:rsid w:val="00545C2E"/>
    <w:rsid w:val="0055131B"/>
    <w:rsid w:val="00562BB7"/>
    <w:rsid w:val="0056533D"/>
    <w:rsid w:val="005707C0"/>
    <w:rsid w:val="005751DA"/>
    <w:rsid w:val="00582A07"/>
    <w:rsid w:val="00585D7B"/>
    <w:rsid w:val="005A501E"/>
    <w:rsid w:val="005B2AA4"/>
    <w:rsid w:val="00600590"/>
    <w:rsid w:val="00625A97"/>
    <w:rsid w:val="006461A7"/>
    <w:rsid w:val="00655FA8"/>
    <w:rsid w:val="006A754C"/>
    <w:rsid w:val="006B35E8"/>
    <w:rsid w:val="006C3ACB"/>
    <w:rsid w:val="006D1FEF"/>
    <w:rsid w:val="00712133"/>
    <w:rsid w:val="007141E6"/>
    <w:rsid w:val="00731FD5"/>
    <w:rsid w:val="00734C68"/>
    <w:rsid w:val="00774A0D"/>
    <w:rsid w:val="00784196"/>
    <w:rsid w:val="00795F9D"/>
    <w:rsid w:val="00797823"/>
    <w:rsid w:val="007B61F1"/>
    <w:rsid w:val="007F3FCE"/>
    <w:rsid w:val="00803BEF"/>
    <w:rsid w:val="00804A4E"/>
    <w:rsid w:val="00816AD8"/>
    <w:rsid w:val="008246C5"/>
    <w:rsid w:val="00831933"/>
    <w:rsid w:val="00840776"/>
    <w:rsid w:val="00842846"/>
    <w:rsid w:val="00851468"/>
    <w:rsid w:val="00857E73"/>
    <w:rsid w:val="008719FA"/>
    <w:rsid w:val="008923A9"/>
    <w:rsid w:val="00892A0C"/>
    <w:rsid w:val="008A478D"/>
    <w:rsid w:val="008C1EFC"/>
    <w:rsid w:val="008C7CE2"/>
    <w:rsid w:val="008E3FB3"/>
    <w:rsid w:val="008F1737"/>
    <w:rsid w:val="008F1BE9"/>
    <w:rsid w:val="008F4F23"/>
    <w:rsid w:val="008F6C42"/>
    <w:rsid w:val="00916CFD"/>
    <w:rsid w:val="00937CB8"/>
    <w:rsid w:val="009436E0"/>
    <w:rsid w:val="009649E5"/>
    <w:rsid w:val="00967B1B"/>
    <w:rsid w:val="00973932"/>
    <w:rsid w:val="00982A53"/>
    <w:rsid w:val="0098623C"/>
    <w:rsid w:val="009A4B30"/>
    <w:rsid w:val="009B2665"/>
    <w:rsid w:val="009B46DC"/>
    <w:rsid w:val="009B5EC2"/>
    <w:rsid w:val="009B722D"/>
    <w:rsid w:val="009C195E"/>
    <w:rsid w:val="009C6EB5"/>
    <w:rsid w:val="009C6F23"/>
    <w:rsid w:val="009D46C9"/>
    <w:rsid w:val="009D5E93"/>
    <w:rsid w:val="009D7534"/>
    <w:rsid w:val="009F16A2"/>
    <w:rsid w:val="009F4C9C"/>
    <w:rsid w:val="009F798E"/>
    <w:rsid w:val="00A03C4F"/>
    <w:rsid w:val="00A05968"/>
    <w:rsid w:val="00A06ED9"/>
    <w:rsid w:val="00A27DFA"/>
    <w:rsid w:val="00A30469"/>
    <w:rsid w:val="00A41EC4"/>
    <w:rsid w:val="00A5149D"/>
    <w:rsid w:val="00A5189E"/>
    <w:rsid w:val="00A6075F"/>
    <w:rsid w:val="00A73BC9"/>
    <w:rsid w:val="00A7455E"/>
    <w:rsid w:val="00A83A40"/>
    <w:rsid w:val="00AC7C3F"/>
    <w:rsid w:val="00AD07EA"/>
    <w:rsid w:val="00AE124E"/>
    <w:rsid w:val="00B11118"/>
    <w:rsid w:val="00B332CC"/>
    <w:rsid w:val="00B438BD"/>
    <w:rsid w:val="00B84ACD"/>
    <w:rsid w:val="00B90875"/>
    <w:rsid w:val="00BA78C1"/>
    <w:rsid w:val="00BB30D5"/>
    <w:rsid w:val="00BD095A"/>
    <w:rsid w:val="00C0004F"/>
    <w:rsid w:val="00C0536F"/>
    <w:rsid w:val="00C15514"/>
    <w:rsid w:val="00C2091D"/>
    <w:rsid w:val="00C303F5"/>
    <w:rsid w:val="00C30B9B"/>
    <w:rsid w:val="00C3311F"/>
    <w:rsid w:val="00C60ACF"/>
    <w:rsid w:val="00C65141"/>
    <w:rsid w:val="00C72F34"/>
    <w:rsid w:val="00C76713"/>
    <w:rsid w:val="00C91D90"/>
    <w:rsid w:val="00CA3BAC"/>
    <w:rsid w:val="00CB57DA"/>
    <w:rsid w:val="00CC4F4E"/>
    <w:rsid w:val="00CC77FA"/>
    <w:rsid w:val="00CD1AC9"/>
    <w:rsid w:val="00CD1DD1"/>
    <w:rsid w:val="00CE029F"/>
    <w:rsid w:val="00D20EA0"/>
    <w:rsid w:val="00D34E93"/>
    <w:rsid w:val="00D3521A"/>
    <w:rsid w:val="00D51F8B"/>
    <w:rsid w:val="00D574D8"/>
    <w:rsid w:val="00D6575C"/>
    <w:rsid w:val="00D82E2E"/>
    <w:rsid w:val="00DB328E"/>
    <w:rsid w:val="00DC2CBE"/>
    <w:rsid w:val="00DC4C84"/>
    <w:rsid w:val="00DE18F1"/>
    <w:rsid w:val="00E1186F"/>
    <w:rsid w:val="00E33E7C"/>
    <w:rsid w:val="00E3763D"/>
    <w:rsid w:val="00E47FE8"/>
    <w:rsid w:val="00E604B9"/>
    <w:rsid w:val="00E63E7F"/>
    <w:rsid w:val="00E70D0F"/>
    <w:rsid w:val="00E87048"/>
    <w:rsid w:val="00EF02D9"/>
    <w:rsid w:val="00F0106C"/>
    <w:rsid w:val="00F34C46"/>
    <w:rsid w:val="00F45E02"/>
    <w:rsid w:val="00F47EF0"/>
    <w:rsid w:val="00F53A85"/>
    <w:rsid w:val="00F60869"/>
    <w:rsid w:val="00F96394"/>
    <w:rsid w:val="00FB021C"/>
    <w:rsid w:val="00FC7522"/>
    <w:rsid w:val="00FE5D91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AB14D-8D6E-4739-A383-BA8D847B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E70D0F"/>
  </w:style>
  <w:style w:type="paragraph" w:styleId="a3">
    <w:name w:val="Normal (Web)"/>
    <w:basedOn w:val="a"/>
    <w:uiPriority w:val="99"/>
    <w:semiHidden/>
    <w:unhideWhenUsed/>
    <w:rsid w:val="00E7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6E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06ED9"/>
    <w:rPr>
      <w:color w:val="0000FF"/>
      <w:u w:val="single"/>
    </w:rPr>
  </w:style>
  <w:style w:type="character" w:styleId="a5">
    <w:name w:val="Emphasis"/>
    <w:basedOn w:val="a0"/>
    <w:uiPriority w:val="20"/>
    <w:qFormat/>
    <w:rsid w:val="00A06ED9"/>
    <w:rPr>
      <w:i/>
      <w:iCs/>
    </w:rPr>
  </w:style>
  <w:style w:type="character" w:styleId="a6">
    <w:name w:val="Strong"/>
    <w:basedOn w:val="a0"/>
    <w:uiPriority w:val="22"/>
    <w:qFormat/>
    <w:rsid w:val="00212301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21230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1230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12301"/>
    <w:rPr>
      <w:vertAlign w:val="superscript"/>
    </w:rPr>
  </w:style>
  <w:style w:type="paragraph" w:customStyle="1" w:styleId="ConsPlusNormal">
    <w:name w:val="ConsPlusNormal"/>
    <w:rsid w:val="0080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8F6C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5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6D1F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9D5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5E93"/>
  </w:style>
  <w:style w:type="paragraph" w:styleId="ae">
    <w:name w:val="footer"/>
    <w:basedOn w:val="a"/>
    <w:link w:val="af"/>
    <w:uiPriority w:val="99"/>
    <w:unhideWhenUsed/>
    <w:rsid w:val="009D5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5E93"/>
  </w:style>
  <w:style w:type="paragraph" w:styleId="af0">
    <w:name w:val="Balloon Text"/>
    <w:basedOn w:val="a"/>
    <w:link w:val="af1"/>
    <w:uiPriority w:val="99"/>
    <w:semiHidden/>
    <w:unhideWhenUsed/>
    <w:rsid w:val="009D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5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1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93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66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43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2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84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46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36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479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2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7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0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4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2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3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0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570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14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8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79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45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9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2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5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s://www.gov.spb.ru/static/writable/ckeditor/uploads/2018/06/26/P%20Mintrud%20317n%2023.05.2018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spb.ru/static/writable/ckeditor/uploads/2018/05/24/P%20Mintrud%20286%2028.04.2018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v.spb.ru/static/writable/ckeditor/uploads/2018/05/24/PP%20RF%20457%2017.04.2018.pdf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bus.gov.ru/pub/home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mintrud.ru/social/nsok/12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Открытость и доступность информации</a:t>
            </a:r>
            <a:endParaRPr lang="ru-RU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Лист3!$A$7:$A$14</c:f>
              <c:strCache>
                <c:ptCount val="8"/>
                <c:pt idx="0">
                  <c:v>www.bus.gov.ru</c:v>
                </c:pt>
                <c:pt idx="1">
                  <c:v>Наличие телефонной консультации</c:v>
                </c:pt>
                <c:pt idx="2">
                  <c:v>Наличие возможности задать вопрос по электронной почте</c:v>
                </c:pt>
                <c:pt idx="3">
                  <c:v>Полнота и актуальность информации в соответствии с порядком, утверждаемым  в соответствии с частью 3 статьи 13 Федерального закона от 28 декабря 2013 г. № 442-ФЗ «Об основах социального обслуживания граждан в Российской Федерации.</c:v>
                </c:pt>
                <c:pt idx="4">
                  <c:v>Возможность подать жалобу посредством сервисов на сайте</c:v>
                </c:pt>
                <c:pt idx="5">
                  <c:v>Наличие возможности задать вопрос через электронную форму на сайте</c:v>
                </c:pt>
                <c:pt idx="6">
                  <c:v>Наличие понятной информации на сайте о том, как подать жалобу</c:v>
                </c:pt>
                <c:pt idx="7">
                  <c:v>Соответствие альтернативной версии (для слабовидящих)</c:v>
                </c:pt>
              </c:strCache>
            </c:strRef>
          </c:cat>
          <c:val>
            <c:numRef>
              <c:f>Лист3!$B$7:$B$14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0.77</c:v>
                </c:pt>
                <c:pt idx="4">
                  <c:v>0.71</c:v>
                </c:pt>
                <c:pt idx="5">
                  <c:v>0.56999999999999995</c:v>
                </c:pt>
                <c:pt idx="6">
                  <c:v>0.32</c:v>
                </c:pt>
                <c:pt idx="7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E4-4FC6-B904-E06C97A1BE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9348480"/>
        <c:axId val="82920576"/>
      </c:barChart>
      <c:catAx>
        <c:axId val="13934848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82920576"/>
        <c:crosses val="autoZero"/>
        <c:auto val="1"/>
        <c:lblAlgn val="ctr"/>
        <c:lblOffset val="100"/>
        <c:noMultiLvlLbl val="0"/>
      </c:catAx>
      <c:valAx>
        <c:axId val="829205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39348480"/>
        <c:crosses val="autoZero"/>
        <c:crossBetween val="between"/>
      </c:valAx>
    </c:plotArea>
    <c:plotVisOnly val="1"/>
    <c:dispBlanksAs val="gap"/>
    <c:showDLblsOverMax val="0"/>
  </c:chart>
  <c:spPr>
    <a:effectLst>
      <a:outerShdw blurRad="63500" sx="102000" sy="102000" algn="ctr" rotWithShape="0">
        <a:prstClr val="black">
          <a:alpha val="40000"/>
        </a:prstClr>
      </a:outerShd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64E49-C62D-43BF-B647-49D9236F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3992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26697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Scisc</dc:creator>
  <cp:lastModifiedBy>Scisc</cp:lastModifiedBy>
  <cp:revision>2</cp:revision>
  <cp:lastPrinted>2018-10-16T06:53:00Z</cp:lastPrinted>
  <dcterms:created xsi:type="dcterms:W3CDTF">2018-11-07T05:37:00Z</dcterms:created>
  <dcterms:modified xsi:type="dcterms:W3CDTF">2018-11-07T05:37:00Z</dcterms:modified>
</cp:coreProperties>
</file>